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МУНИЦИПАЛЬНОЕ ДОШКОЛЬНОЕ ОБРАЗОВАТЕЛЬНОЕ УЧРЕЖДЕНИЕ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  <w:t xml:space="preserve">ДЕТСКИЙ САД «МОРОШКА»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  <w:t xml:space="preserve">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i/>
          <w:highlight w:val="none"/>
        </w:rPr>
      </w:pPr>
      <w:r>
        <w:rPr>
          <w:rFonts w:ascii="Liberation Serif" w:hAnsi="Liberation Serif" w:cs="Liberation Serif" w:eastAsia="Liberation Serif"/>
          <w:i/>
          <w:highlight w:val="none"/>
        </w:rPr>
        <w:t xml:space="preserve">629380 Тюменская обл., Ямало-Ненецкий автономный округ 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highlight w:val="none"/>
        </w:rPr>
        <w:t xml:space="preserve">ул. Нагорная, д. 29, тел. 8(34932)3-31-77, </w:t>
      </w:r>
      <w:r>
        <w:rPr>
          <w:rFonts w:ascii="Liberation Serif" w:hAnsi="Liberation Serif" w:cs="Liberation Serif" w:eastAsia="Liberation Serif"/>
          <w:i/>
          <w:highlight w:val="none"/>
          <w:lang w:val="en-US"/>
        </w:rPr>
      </w:r>
      <w:hyperlink r:id="rId12" w:tooltip="mailto:moroshka@uoks.ru" w:history="1">
        <w:r>
          <w:rPr>
            <w:rStyle w:val="850"/>
            <w:rFonts w:ascii="Liberation Serif" w:hAnsi="Liberation Serif" w:cs="Liberation Serif" w:eastAsia="Liberation Serif"/>
            <w:i/>
            <w:highlight w:val="none"/>
            <w:lang w:val="en-US"/>
          </w:rPr>
          <w:t xml:space="preserve">moroshka@uoks</w:t>
        </w:r>
        <w:r>
          <w:rPr>
            <w:rStyle w:val="850"/>
            <w:rFonts w:ascii="Liberation Serif" w:hAnsi="Liberation Serif" w:cs="Liberation Serif" w:eastAsia="Liberation Serif"/>
            <w:i/>
            <w:highlight w:val="none"/>
            <w:lang w:val="ru-RU"/>
          </w:rPr>
          <w:t xml:space="preserve">.</w:t>
        </w:r>
        <w:r>
          <w:rPr>
            <w:rStyle w:val="850"/>
            <w:rFonts w:ascii="Liberation Serif" w:hAnsi="Liberation Serif" w:cs="Liberation Serif" w:eastAsia="Liberation Serif"/>
            <w:i/>
            <w:highlight w:val="none"/>
            <w:lang w:val="en-US"/>
          </w:rPr>
          <w:t xml:space="preserve">ru</w:t>
        </w:r>
        <w:r>
          <w:rPr>
            <w:rStyle w:val="850"/>
            <w:rFonts w:ascii="Liberation Serif" w:hAnsi="Liberation Serif" w:cs="Liberation Serif" w:eastAsia="Liberation Serif"/>
            <w:highlight w:val="none"/>
            <w:lang w:val="ru-RU"/>
          </w:rPr>
        </w:r>
      </w:hyperlink>
      <w:r>
        <w:rPr>
          <w:rFonts w:ascii="Liberation Serif" w:hAnsi="Liberation Serif" w:cs="Liberation Serif" w:eastAsia="Liberation Serif"/>
          <w:highlight w:val="none"/>
          <w:lang w:val="ru-RU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lang w:val="ru-RU"/>
        </w:rPr>
        <w:t xml:space="preserve">                     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9"/>
        <w:ind w:firstLine="0"/>
        <w:jc w:val="center"/>
        <w:spacing w:lineRule="auto" w:line="36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b/>
          <w:sz w:val="24"/>
          <w:lang w:val="ru-RU"/>
        </w:rPr>
        <w:t xml:space="preserve">АНАЛИТИЧЕСКАЯ СПРАВКА</w:t>
      </w:r>
      <w:r>
        <w:rPr>
          <w:sz w:val="24"/>
        </w:rPr>
      </w:r>
      <w:r/>
    </w:p>
    <w:p>
      <w:pPr>
        <w:pStyle w:val="879"/>
        <w:ind w:firstLine="0"/>
        <w:jc w:val="center"/>
        <w:spacing w:lineRule="auto" w:line="360"/>
        <w:rPr>
          <w:rFonts w:ascii="Liberation Serif" w:hAnsi="Liberation Serif" w:cs="Liberation Serif"/>
          <w:b/>
          <w:highlight w:val="none"/>
        </w:rPr>
      </w:pPr>
      <w:r>
        <w:rPr>
          <w:rFonts w:ascii="Liberation Serif" w:hAnsi="Liberation Serif" w:cs="Liberation Serif"/>
          <w:b/>
          <w:lang w:val="ru-RU"/>
        </w:rPr>
        <w:t xml:space="preserve">об укомплектованности персонала за 2022 год</w:t>
      </w:r>
      <w:r>
        <w:rPr>
          <w:b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color w:val="000000" w:themeColor="text1"/>
          <w:highlight w:val="none"/>
          <w:lang w:val="ru-RU" w:bidi="ar-SA"/>
        </w:rPr>
      </w:r>
      <w:r>
        <w:rPr>
          <w:rFonts w:ascii="Liberation Serif" w:hAnsi="Liberation Serif" w:cs="Liberation Serif" w:eastAsia="Liberation Serif"/>
          <w:color w:val="000000" w:themeColor="text1"/>
          <w:highlight w:val="none"/>
          <w:lang w:val="ru-RU" w:bidi="ar-SA"/>
        </w:rPr>
      </w:r>
      <w:r/>
    </w:p>
    <w:p>
      <w:pPr>
        <w:ind w:left="0" w:right="0" w:firstLine="720"/>
        <w:jc w:val="both"/>
        <w:spacing w:lineRule="auto" w:line="360" w:after="240" w:before="240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</w:rPr>
        <w:t xml:space="preserve">Реализация образовательной программы ДОО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</w:t>
      </w:r>
      <w:r>
        <w:rPr>
          <w:rFonts w:ascii="Liberation Serif" w:hAnsi="Liberation Serif" w:cs="Liberation Serif" w:eastAsia="Liberation Serif"/>
          <w:color w:val="000000"/>
        </w:rPr>
        <w:t xml:space="preserve">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</w:t>
      </w:r>
      <w:r>
        <w:rPr>
          <w:rFonts w:ascii="Liberation Serif" w:hAnsi="Liberation Serif" w:cs="Liberation Serif" w:eastAsia="Liberation Serif"/>
          <w:color w:val="000000"/>
        </w:rPr>
        <w:t xml:space="preserve">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ДОО.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20"/>
        <w:jc w:val="both"/>
        <w:spacing w:lineRule="auto" w:line="360" w:after="240" w:before="240"/>
        <w:rPr>
          <w:rFonts w:ascii="Liberation Serif" w:hAnsi="Liberation Serif" w:cs="Liberation Serif" w:eastAsia="Liberation Serif"/>
          <w:i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</w:rPr>
        <w:t xml:space="preserve">Процедура внутренней системы оценки кадровых условий проводилась по состоянию на 31.12.2022г. </w:t>
      </w:r>
      <w:r>
        <w:rPr>
          <w:rFonts w:ascii="Liberation Serif" w:hAnsi="Liberation Serif" w:cs="Liberation Serif"/>
          <w:i/>
          <w:highlight w:val="none"/>
          <w:lang w:val="ru-RU"/>
        </w:rPr>
        <w:t xml:space="preserve">(источник: ГИС «Образование Ямала» </w:t>
      </w:r>
      <w:r>
        <w:rPr>
          <w:rFonts w:ascii="Liberation Serif" w:hAnsi="Liberation Serif" w:cs="Liberation Serif"/>
          <w:b w:val="false"/>
          <w:i/>
          <w:highlight w:val="none"/>
          <w:lang w:val="ru-RU"/>
        </w:rPr>
        <w:t xml:space="preserve">(</w:t>
      </w:r>
      <w:hyperlink r:id="rId13" w:tooltip="https://sgo.yanao.ru/about.html" w:history="1">
        <w:r>
          <w:rPr>
            <w:rStyle w:val="850"/>
            <w:rFonts w:ascii="Arial" w:hAnsi="Arial" w:cs="Arial" w:eastAsia="Arial"/>
            <w:b w:val="false"/>
            <w:i/>
            <w:color w:val="000000"/>
            <w:sz w:val="21"/>
            <w:highlight w:val="white"/>
            <w:u w:val="none"/>
          </w:rPr>
          <w:t xml:space="preserve">sgo.yanao.ru</w:t>
        </w:r>
      </w:hyperlink>
      <w:r>
        <w:rPr>
          <w:rFonts w:ascii="Liberation Serif" w:hAnsi="Liberation Serif" w:cs="Liberation Serif"/>
          <w:b w:val="false"/>
          <w:i/>
          <w:highlight w:val="none"/>
          <w:lang w:val="ru-RU"/>
        </w:rPr>
      </w:r>
      <w:hyperlink r:id="rId14" w:tooltip="https://sgo.yanao.ru/about.html" w:history="1">
        <w:r>
          <w:rPr>
            <w:rStyle w:val="850"/>
            <w:rFonts w:ascii="Verdana" w:hAnsi="Verdana" w:cs="Verdana" w:eastAsia="Verdana"/>
            <w:i/>
            <w:color w:val="000000"/>
            <w:sz w:val="21"/>
            <w:highlight w:val="white"/>
            <w:u w:val="none"/>
          </w:rPr>
          <w:t xml:space="preserve">›</w:t>
        </w:r>
        <w:r>
          <w:rPr>
            <w:rStyle w:val="850"/>
            <w:rFonts w:ascii="Arial" w:hAnsi="Arial" w:cs="Arial" w:eastAsia="Arial"/>
            <w:i/>
            <w:color w:val="000000"/>
            <w:sz w:val="21"/>
            <w:highlight w:val="white"/>
          </w:rPr>
          <w:t xml:space="preserve">about.html</w:t>
        </w:r>
      </w:hyperlink>
      <w:r>
        <w:rPr>
          <w:rFonts w:ascii="Liberation Serif" w:hAnsi="Liberation Serif" w:cs="Liberation Serif"/>
          <w:b w:val="false"/>
          <w:i/>
          <w:highlight w:val="none"/>
          <w:lang w:val="ru-RU"/>
        </w:rPr>
        <w:t xml:space="preserve">)</w:t>
      </w:r>
      <w:r>
        <w:rPr>
          <w:rFonts w:ascii="Liberation Serif" w:hAnsi="Liberation Serif" w:cs="Liberation Serif"/>
          <w:i/>
          <w:highlight w:val="none"/>
          <w:lang w:val="ru-RU"/>
        </w:rPr>
        <w:t xml:space="preserve">, раздел «Отчеты: статистическая отчетность: </w:t>
      </w:r>
      <w:r>
        <w:rPr>
          <w:rFonts w:ascii="Liberation Serif" w:hAnsi="Liberation Serif" w:cs="Liberation Serif" w:eastAsia="Liberation Serif"/>
          <w:i/>
          <w:color w:val="000000" w:themeColor="text1"/>
          <w:lang w:val="ru-RU" w:bidi="ar-SA"/>
        </w:rPr>
        <w:t xml:space="preserve">Форма ФГСН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</w:r>
      <w:r>
        <w:rPr>
          <w:rFonts w:ascii="Liberation Serif" w:hAnsi="Liberation Serif" w:cs="Liberation Serif"/>
          <w:i/>
          <w:highlight w:val="none"/>
          <w:lang w:val="ru-RU"/>
        </w:rPr>
        <w:t xml:space="preserve"> за 2022 год)</w:t>
      </w:r>
      <w:r>
        <w:rPr>
          <w:rFonts w:ascii="Liberation Serif" w:hAnsi="Liberation Serif" w:cs="Liberation Serif" w:eastAsia="Liberation Serif"/>
          <w:i/>
          <w:color w:val="000000" w:themeColor="text1"/>
          <w:highlight w:val="none"/>
          <w:lang w:val="ru-RU" w:bidi="ar-SA"/>
        </w:rPr>
      </w:r>
      <w:r/>
    </w:p>
    <w:p>
      <w:pPr>
        <w:ind w:left="0" w:right="0" w:firstLine="72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</w:rPr>
        <w:t xml:space="preserve">ДОУ укомплектован педагогами согласно штатному расписанию</w:t>
      </w: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. Состояние кадрового обеспечения представлено в таблице № 1</w:t>
      </w: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:</w:t>
      </w:r>
      <w:r/>
    </w:p>
    <w:p>
      <w:pPr>
        <w:ind w:left="0" w:right="0" w:firstLine="720"/>
        <w:jc w:val="right"/>
        <w:spacing w:after="240" w:before="240"/>
        <w:rPr>
          <w:rFonts w:ascii="Times New Roman" w:hAnsi="Times New Roman" w:cs="Times New Roman" w:eastAsia="Times New Roman"/>
          <w:i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highlight w:val="none"/>
        </w:rPr>
        <w:t xml:space="preserve">Таблица № 1</w:t>
      </w:r>
      <w:r>
        <w:rPr>
          <w:rFonts w:ascii="Times New Roman" w:hAnsi="Times New Roman" w:cs="Times New Roman" w:eastAsia="Times New Roman"/>
          <w:i/>
          <w:color w:val="000000"/>
          <w:highlight w:val="none"/>
        </w:rPr>
      </w:r>
    </w:p>
    <w:tbl>
      <w:tblPr>
        <w:tblStyle w:val="724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746"/>
        <w:gridCol w:w="2810"/>
        <w:gridCol w:w="2810"/>
      </w:tblGrid>
      <w:tr>
        <w:trPr>
          <w:trHeight w:val="1379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  <w:tc>
          <w:tcPr>
            <w:tcW w:w="3746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Профессионально квалификационные группы должностей работников образования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left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Штатное расписание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Фактическое значение на 31.12.2022 г.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(чел.)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</w:tr>
      <w:tr>
        <w:trPr>
          <w:trHeight w:val="929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3746" w:type="dxa"/>
            <w:textDirection w:val="lrTb"/>
            <w:noWrap w:val="false"/>
          </w:tcPr>
          <w:p>
            <w:pPr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Административно- управленческий персонал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</w:tr>
      <w:tr>
        <w:trPr>
          <w:trHeight w:val="498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3746" w:type="dxa"/>
            <w:textDirection w:val="lrTb"/>
            <w:noWrap w:val="false"/>
          </w:tcPr>
          <w:p>
            <w:pPr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Педагогические работники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54,5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</w:tr>
      <w:tr>
        <w:trPr>
          <w:trHeight w:val="430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3746" w:type="dxa"/>
            <w:textDirection w:val="lrTb"/>
            <w:noWrap w:val="false"/>
          </w:tcPr>
          <w:p>
            <w:pPr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Учебно-вспомогательный персонал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</w:tr>
      <w:tr>
        <w:trPr>
          <w:trHeight w:val="430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3746" w:type="dxa"/>
            <w:textDirection w:val="lrTb"/>
            <w:noWrap w:val="false"/>
          </w:tcPr>
          <w:p>
            <w:pPr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Иной персонал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42,5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  <w:r/>
          </w:p>
        </w:tc>
      </w:tr>
      <w:tr>
        <w:trPr>
          <w:trHeight w:val="536"/>
        </w:trPr>
        <w:tc>
          <w:tcPr>
            <w:gridSpan w:val="2"/>
            <w:tcW w:w="4645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127 (100%)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  <w:t xml:space="preserve">75 (59%)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highlight w:val="none"/>
              </w:rPr>
            </w:r>
            <w:r/>
          </w:p>
        </w:tc>
      </w:tr>
    </w:tbl>
    <w:p>
      <w:pPr>
        <w:ind w:left="0" w:right="0" w:firstLine="72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</w:rPr>
        <w:t xml:space="preserve">Анализируя таблицу видим, что дошкольное образовательное учреждение укомплектовано кадрами на 59%.  Вакансии: педагогические работники, учебно-вспомогательный персонал</w:t>
      </w: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, иной персонал.</w:t>
      </w:r>
      <w:r/>
    </w:p>
    <w:p>
      <w:pPr>
        <w:ind w:left="0" w:right="0" w:firstLine="72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Распределение персонала по уровню образования представлено в таблице № 2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</w:p>
    <w:p>
      <w:pPr>
        <w:ind w:left="0" w:right="0" w:firstLine="72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  <w:highlight w:val="none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</w:rPr>
        <w:t xml:space="preserve"> </w:t>
      </w:r>
      <w:r/>
    </w:p>
    <w:p>
      <w:pPr>
        <w:ind w:left="0" w:right="0" w:firstLine="0"/>
        <w:jc w:val="both"/>
        <w:spacing w:lineRule="auto" w:line="360" w:after="240" w:before="240"/>
        <w:rPr>
          <w:rFonts w:ascii="Liberation Serif" w:hAnsi="Liberation Serif" w:cs="Liberation Serif" w:eastAsia="Liberation Serif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ind w:left="0" w:right="0" w:firstLine="0"/>
        <w:jc w:val="both"/>
        <w:spacing w:lineRule="auto" w:line="360" w:after="240" w:before="240"/>
        <w:rPr>
          <w:rFonts w:ascii="Liberation Serif" w:hAnsi="Liberation Serif" w:cs="Liberation Serif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/>
    </w:p>
    <w:p>
      <w:pPr>
        <w:pStyle w:val="879"/>
        <w:ind w:firstLine="73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</w:r>
      <w:r/>
    </w:p>
    <w:p>
      <w:pPr>
        <w:pStyle w:val="879"/>
        <w:ind w:firstLine="737"/>
        <w:jc w:val="left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</w:r>
      <w:r/>
    </w:p>
    <w:p>
      <w:pPr>
        <w:pStyle w:val="879"/>
        <w:ind w:firstLine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</w:r>
      <w:r/>
    </w:p>
    <w:p>
      <w:pPr>
        <w:pStyle w:val="879"/>
        <w:ind w:right="5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29" w:right="1134" w:bottom="567" w:left="1135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Liberation Serif;Times New Roma">
    <w:panose1 w:val="02020603050405020304"/>
  </w:font>
  <w:font w:name="Courier New">
    <w:panose1 w:val="02070309020205020404"/>
  </w:font>
  <w:font w:name="Mangal">
    <w:panose1 w:val="02040503050406030204"/>
  </w:font>
  <w:font w:name="Tahoma">
    <w:panose1 w:val="020B0604030504040204"/>
  </w:font>
  <w:font w:name="SimSun">
    <w:panose1 w:val="02010600030101010101"/>
  </w:font>
  <w:font w:name="Microsoft YaHei">
    <w:panose1 w:val="020B0503020204020204"/>
  </w:font>
  <w:font w:name="Times New Roman">
    <w:panose1 w:val="02020603050405020304"/>
  </w:font>
  <w:font w:name="PT Astra Serif">
    <w:panose1 w:val="020A06030405050202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  <w:rPr>
        <w:rFonts w:ascii="PT Astra Serif" w:hAnsi="PT Astra Serif" w:hint="eastAsia"/>
      </w:rPr>
    </w:pPr>
    <w:r>
      <w:rPr>
        <w:rFonts w:ascii="PT Astra Serif" w:hAnsi="PT Astra Serif"/>
      </w:rPr>
    </w:r>
    <w:r>
      <w:rPr>
        <w:rFonts w:ascii="PT Astra Serif" w:hAnsi="PT Astra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  <w:rPr>
        <w:rFonts w:ascii="PT Astra Serif" w:hAnsi="PT Astra Serif" w:hint="eastAsia"/>
      </w:rPr>
    </w:pPr>
    <w:r>
      <w:rPr>
        <w:rFonts w:ascii="PT Astra Serif" w:hAnsi="PT Astra Serif" w:hint="eastAsi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NSimSun" w:hint="default"/>
        <w:sz w:val="22"/>
        <w:szCs w:val="24"/>
        <w:lang w:val="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68"/>
    <w:next w:val="868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>
    <w:name w:val="Heading 1 Char"/>
    <w:basedOn w:val="869"/>
    <w:link w:val="693"/>
    <w:uiPriority w:val="9"/>
    <w:rPr>
      <w:rFonts w:ascii="Arial" w:hAnsi="Arial" w:cs="Arial" w:eastAsia="Arial"/>
      <w:sz w:val="40"/>
      <w:szCs w:val="40"/>
    </w:rPr>
  </w:style>
  <w:style w:type="paragraph" w:styleId="695">
    <w:name w:val="Heading 2"/>
    <w:basedOn w:val="868"/>
    <w:next w:val="868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>
    <w:name w:val="Heading 2 Char"/>
    <w:basedOn w:val="869"/>
    <w:link w:val="695"/>
    <w:uiPriority w:val="9"/>
    <w:rPr>
      <w:rFonts w:ascii="Arial" w:hAnsi="Arial" w:cs="Arial" w:eastAsia="Arial"/>
      <w:sz w:val="34"/>
    </w:rPr>
  </w:style>
  <w:style w:type="paragraph" w:styleId="697">
    <w:name w:val="Heading 3"/>
    <w:basedOn w:val="868"/>
    <w:next w:val="868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>
    <w:name w:val="Heading 3 Char"/>
    <w:basedOn w:val="869"/>
    <w:link w:val="697"/>
    <w:uiPriority w:val="9"/>
    <w:rPr>
      <w:rFonts w:ascii="Arial" w:hAnsi="Arial" w:cs="Arial" w:eastAsia="Arial"/>
      <w:sz w:val="30"/>
      <w:szCs w:val="30"/>
    </w:rPr>
  </w:style>
  <w:style w:type="paragraph" w:styleId="699">
    <w:name w:val="Heading 4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69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69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69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68"/>
    <w:next w:val="868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69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6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68"/>
    <w:next w:val="868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69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868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  <w:pPr>
      <w:spacing w:lineRule="auto" w:line="240" w:after="0" w:before="0"/>
    </w:pPr>
  </w:style>
  <w:style w:type="character" w:styleId="713">
    <w:name w:val="Title Char"/>
    <w:basedOn w:val="869"/>
    <w:link w:val="873"/>
    <w:uiPriority w:val="10"/>
    <w:rPr>
      <w:sz w:val="48"/>
      <w:szCs w:val="48"/>
    </w:rPr>
  </w:style>
  <w:style w:type="paragraph" w:styleId="714">
    <w:name w:val="Subtitle"/>
    <w:basedOn w:val="868"/>
    <w:next w:val="868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69"/>
    <w:link w:val="714"/>
    <w:uiPriority w:val="11"/>
    <w:rPr>
      <w:sz w:val="24"/>
      <w:szCs w:val="24"/>
    </w:rPr>
  </w:style>
  <w:style w:type="paragraph" w:styleId="716">
    <w:name w:val="Quote"/>
    <w:basedOn w:val="868"/>
    <w:next w:val="868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8"/>
    <w:next w:val="868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character" w:styleId="720">
    <w:name w:val="Header Char"/>
    <w:basedOn w:val="869"/>
    <w:link w:val="885"/>
    <w:uiPriority w:val="99"/>
  </w:style>
  <w:style w:type="paragraph" w:styleId="721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69"/>
    <w:link w:val="721"/>
    <w:uiPriority w:val="99"/>
  </w:style>
  <w:style w:type="character" w:styleId="723">
    <w:name w:val="Caption Char"/>
    <w:basedOn w:val="876"/>
    <w:link w:val="721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Times New Roman" w:hAnsi="Times New Roman" w:eastAsia="SimSun"/>
      <w:color w:val="00000A"/>
      <w:sz w:val="24"/>
      <w:lang w:val="ru-RU"/>
    </w:rPr>
    <w:pPr>
      <w:widowControl w:val="off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 w:customStyle="1">
    <w:name w:val="Текст выноски Знак"/>
    <w:basedOn w:val="869"/>
    <w:qFormat/>
    <w:rPr>
      <w:rFonts w:ascii="Tahoma" w:hAnsi="Tahoma" w:cs="Mangal"/>
      <w:sz w:val="16"/>
      <w:szCs w:val="14"/>
    </w:rPr>
  </w:style>
  <w:style w:type="paragraph" w:styleId="873">
    <w:name w:val="Title"/>
    <w:basedOn w:val="868"/>
    <w:next w:val="874"/>
    <w:qFormat/>
    <w:uiPriority w:val="1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74">
    <w:name w:val="Body Text"/>
    <w:basedOn w:val="868"/>
    <w:pPr>
      <w:spacing w:lineRule="auto" w:line="276" w:after="140"/>
    </w:pPr>
  </w:style>
  <w:style w:type="paragraph" w:styleId="875">
    <w:name w:val="List"/>
    <w:basedOn w:val="874"/>
  </w:style>
  <w:style w:type="paragraph" w:styleId="876">
    <w:name w:val="Caption"/>
    <w:basedOn w:val="868"/>
    <w:qFormat/>
    <w:rPr>
      <w:i/>
      <w:iCs/>
    </w:rPr>
    <w:pPr>
      <w:spacing w:after="120" w:before="120"/>
      <w:suppressLineNumbers/>
    </w:pPr>
  </w:style>
  <w:style w:type="paragraph" w:styleId="877">
    <w:name w:val="index heading"/>
    <w:basedOn w:val="868"/>
    <w:qFormat/>
    <w:pPr>
      <w:suppressLineNumbers/>
    </w:pPr>
  </w:style>
  <w:style w:type="paragraph" w:styleId="878" w:customStyle="1">
    <w:name w:val="WW-Text body"/>
    <w:basedOn w:val="868"/>
    <w:qFormat/>
    <w:pPr>
      <w:spacing w:after="120"/>
    </w:pPr>
  </w:style>
  <w:style w:type="paragraph" w:styleId="879" w:customStyle="1">
    <w:name w:val="Bespoke Basic"/>
    <w:basedOn w:val="878"/>
    <w:qFormat/>
    <w:rPr>
      <w:rFonts w:cs="Liberation Serif;Times New Roma"/>
      <w:lang w:val="en-US"/>
    </w:rPr>
    <w:pPr>
      <w:ind w:firstLine="567"/>
      <w:jc w:val="both"/>
      <w:spacing w:lineRule="atLeast" w:line="100" w:after="0"/>
    </w:pPr>
  </w:style>
  <w:style w:type="paragraph" w:styleId="880" w:customStyle="1">
    <w:name w:val="Содержимое таблицы"/>
    <w:basedOn w:val="868"/>
    <w:qFormat/>
    <w:pPr>
      <w:suppressLineNumbers/>
    </w:pPr>
  </w:style>
  <w:style w:type="paragraph" w:styleId="881" w:customStyle="1">
    <w:name w:val="Заголовок таблицы"/>
    <w:basedOn w:val="880"/>
    <w:qFormat/>
    <w:rPr>
      <w:b/>
      <w:bCs/>
    </w:rPr>
    <w:pPr>
      <w:jc w:val="center"/>
    </w:pPr>
  </w:style>
  <w:style w:type="paragraph" w:styleId="882" w:customStyle="1">
    <w:name w:val="Текст в заданном формате"/>
    <w:basedOn w:val="868"/>
    <w:qFormat/>
    <w:rPr>
      <w:rFonts w:ascii="Courier New" w:hAnsi="Courier New" w:cs="Courier New" w:eastAsia="NSimSun"/>
      <w:sz w:val="20"/>
      <w:szCs w:val="20"/>
    </w:rPr>
  </w:style>
  <w:style w:type="paragraph" w:styleId="883">
    <w:name w:val="Balloon Text"/>
    <w:basedOn w:val="868"/>
    <w:qFormat/>
    <w:rPr>
      <w:rFonts w:ascii="Tahoma" w:hAnsi="Tahoma" w:cs="Mangal"/>
      <w:sz w:val="16"/>
      <w:szCs w:val="14"/>
    </w:rPr>
  </w:style>
  <w:style w:type="paragraph" w:styleId="884" w:customStyle="1">
    <w:name w:val="Верхний и нижний колонтитулы"/>
    <w:basedOn w:val="868"/>
    <w:qFormat/>
    <w:pPr>
      <w:tabs>
        <w:tab w:val="center" w:pos="4960" w:leader="none"/>
        <w:tab w:val="right" w:pos="9921" w:leader="none"/>
      </w:tabs>
      <w:suppressLineNumbers/>
    </w:pPr>
  </w:style>
  <w:style w:type="paragraph" w:styleId="885">
    <w:name w:val="Header"/>
    <w:basedOn w:val="884"/>
  </w:style>
  <w:style w:type="paragraph" w:styleId="886" w:customStyle="1">
    <w:name w:val="DocDefaults"/>
  </w:style>
  <w:style w:type="character" w:styleId="887">
    <w:name w:val="Strong"/>
    <w:qFormat/>
    <w:uiPriority w:val="22"/>
    <w:rPr>
      <w:b/>
      <w:bCs/>
    </w:rPr>
  </w:style>
  <w:style w:type="paragraph" w:styleId="888" w:customStyle="1">
    <w:name w:val="ConsNormal"/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9">
    <w:name w:val="ConsPlusNormal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moroshka@uoks.ru" TargetMode="External"/><Relationship Id="rId13" Type="http://schemas.openxmlformats.org/officeDocument/2006/relationships/hyperlink" Target="https://sgo.yanao.ru/about.html" TargetMode="External"/><Relationship Id="rId14" Type="http://schemas.openxmlformats.org/officeDocument/2006/relationships/hyperlink" Target="https://sgo.yanao.ru/about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Leonova</dc:creator>
  <dc:description/>
  <dc:language>ru</dc:language>
  <cp:revision>164</cp:revision>
  <dcterms:created xsi:type="dcterms:W3CDTF">2020-07-30T13:01:00Z</dcterms:created>
  <dcterms:modified xsi:type="dcterms:W3CDTF">2023-11-12T08:16:56Z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zis_attach_id">
    <vt:lpwstr/>
  </property>
  <property fmtid="{D5CDD505-2E9C-101B-9397-08002B2CF9AE}" pid="3" name="tezis_card_id">
    <vt:lpwstr>d578e3fc-fa5f-2ada-eea4-cd3ecf9d633f</vt:lpwstr>
  </property>
</Properties>
</file>