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5"/>
        <w:ind w:firstLine="360"/>
        <w:jc w:val="center"/>
        <w:spacing w:before="0" w:beforeAutospacing="0" w:after="0" w:afterAutospacing="0" w:line="276" w:lineRule="auto"/>
        <w:shd w:val="clear" w:color="auto" w:fill="ffffff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Организация предметно – пространственной среды </w:t>
      </w:r>
      <w:r>
        <w:rPr>
          <w:b/>
          <w:color w:val="111111"/>
          <w:sz w:val="28"/>
          <w:szCs w:val="28"/>
        </w:rPr>
      </w:r>
    </w:p>
    <w:p>
      <w:pPr>
        <w:pStyle w:val="625"/>
        <w:ind w:firstLine="360"/>
        <w:jc w:val="center"/>
        <w:spacing w:before="0" w:beforeAutospacing="0" w:after="0" w:afterAutospacing="0" w:line="276" w:lineRule="auto"/>
        <w:shd w:val="clear" w:color="auto" w:fill="ffffff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логопедического кабинета</w:t>
      </w:r>
      <w:r>
        <w:rPr>
          <w:b/>
          <w:color w:val="111111"/>
          <w:sz w:val="28"/>
          <w:szCs w:val="28"/>
        </w:rPr>
        <w:t xml:space="preserve"> МДОУ ДС «Морошка»</w:t>
      </w:r>
      <w:r>
        <w:rPr>
          <w:b/>
          <w:color w:val="111111"/>
          <w:sz w:val="28"/>
          <w:szCs w:val="28"/>
        </w:rPr>
      </w:r>
    </w:p>
    <w:p>
      <w:pPr>
        <w:pStyle w:val="625"/>
        <w:ind w:firstLine="360"/>
        <w:jc w:val="center"/>
        <w:spacing w:before="0" w:beforeAutospacing="0" w:after="0" w:afterAutospacing="0" w:line="276" w:lineRule="auto"/>
        <w:shd w:val="clear" w:color="auto" w:fill="ffffff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</w:r>
      <w:r>
        <w:rPr>
          <w:b/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 w:line="276" w:lineRule="auto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Современные стандарты</w:t>
      </w:r>
      <w:r>
        <w:rPr>
          <w:color w:val="111111"/>
          <w:sz w:val="28"/>
          <w:szCs w:val="28"/>
        </w:rPr>
        <w:t xml:space="preserve">,</w:t>
      </w:r>
      <w:r>
        <w:rPr>
          <w:color w:val="111111"/>
          <w:sz w:val="28"/>
          <w:szCs w:val="28"/>
        </w:rPr>
        <w:t xml:space="preserve"> </w:t>
      </w:r>
      <w:r>
        <w:rPr>
          <w:rStyle w:val="626"/>
          <w:b w:val="0"/>
          <w:color w:val="111111"/>
          <w:sz w:val="28"/>
          <w:szCs w:val="28"/>
        </w:rPr>
        <w:t xml:space="preserve">предъявляемые</w:t>
      </w:r>
      <w:r>
        <w:rPr>
          <w:color w:val="111111"/>
          <w:sz w:val="28"/>
          <w:szCs w:val="28"/>
        </w:rPr>
        <w:t xml:space="preserve"> к </w:t>
      </w:r>
      <w:r>
        <w:rPr>
          <w:color w:val="111111"/>
          <w:sz w:val="28"/>
          <w:szCs w:val="28"/>
        </w:rPr>
        <w:t xml:space="preserve">качеству образования заставляют по-новому взглянуть на </w:t>
      </w:r>
      <w:r>
        <w:rPr>
          <w:rStyle w:val="626"/>
          <w:b w:val="0"/>
          <w:color w:val="111111"/>
          <w:sz w:val="28"/>
          <w:szCs w:val="28"/>
        </w:rPr>
        <w:t xml:space="preserve">организацию развивающей предметно-пространственной среды в ДОУ</w:t>
      </w:r>
      <w:r>
        <w:rPr>
          <w:color w:val="111111"/>
          <w:sz w:val="28"/>
          <w:szCs w:val="28"/>
        </w:rPr>
        <w:t xml:space="preserve">. В детском саду этому уделяется особое значение и в последнее время оснащение и оборудование </w:t>
      </w:r>
      <w:r>
        <w:rPr>
          <w:rStyle w:val="626"/>
          <w:b w:val="0"/>
          <w:color w:val="111111"/>
          <w:sz w:val="28"/>
          <w:szCs w:val="28"/>
        </w:rPr>
        <w:t xml:space="preserve">логопедических</w:t>
      </w:r>
      <w:r>
        <w:rPr>
          <w:rStyle w:val="626"/>
          <w:b w:val="0"/>
          <w:color w:val="111111"/>
          <w:sz w:val="28"/>
          <w:szCs w:val="28"/>
        </w:rPr>
        <w:t xml:space="preserve"> </w:t>
      </w:r>
      <w:r>
        <w:rPr>
          <w:rStyle w:val="626"/>
          <w:b w:val="0"/>
          <w:color w:val="111111"/>
          <w:sz w:val="28"/>
          <w:szCs w:val="28"/>
        </w:rPr>
        <w:t xml:space="preserve">кабинетов</w:t>
      </w:r>
      <w:r>
        <w:rPr>
          <w:color w:val="111111"/>
          <w:sz w:val="28"/>
          <w:szCs w:val="28"/>
        </w:rPr>
        <w:t xml:space="preserve"> ДОУ значительно улучшилось. В настоящий момент можно с уверенностью сказать, что </w:t>
      </w:r>
      <w:r>
        <w:rPr>
          <w:rStyle w:val="626"/>
          <w:b w:val="0"/>
          <w:color w:val="111111"/>
          <w:sz w:val="28"/>
          <w:szCs w:val="28"/>
        </w:rPr>
        <w:t xml:space="preserve">организация среды моего логопедического кабинета</w:t>
      </w:r>
      <w:r>
        <w:rPr>
          <w:color w:val="111111"/>
          <w:sz w:val="28"/>
          <w:szCs w:val="28"/>
        </w:rPr>
        <w:t xml:space="preserve"> полностью соответствует требованиям ФГОС. </w:t>
      </w:r>
      <w:r>
        <w:rPr>
          <w:rStyle w:val="626"/>
          <w:b w:val="0"/>
          <w:color w:val="111111"/>
          <w:sz w:val="28"/>
          <w:szCs w:val="28"/>
        </w:rPr>
        <w:t xml:space="preserve">Кабинет</w:t>
      </w:r>
      <w:r>
        <w:rPr>
          <w:color w:val="111111"/>
          <w:sz w:val="28"/>
          <w:szCs w:val="28"/>
        </w:rPr>
        <w:t xml:space="preserve"> имеет различные функциональные зоны, оснащён современным </w:t>
      </w:r>
      <w:r>
        <w:rPr>
          <w:rStyle w:val="626"/>
          <w:b w:val="0"/>
          <w:color w:val="111111"/>
          <w:sz w:val="28"/>
          <w:szCs w:val="28"/>
        </w:rPr>
        <w:t xml:space="preserve">логопедическим оборудованием</w:t>
      </w:r>
      <w:r>
        <w:rPr>
          <w:color w:val="111111"/>
          <w:sz w:val="28"/>
          <w:szCs w:val="28"/>
        </w:rPr>
        <w:t xml:space="preserve">, новой мебелью, различным игровым оборудованием, методическими пособиями и литературой.</w:t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1053328</wp:posOffset>
                </wp:positionH>
                <wp:positionV relativeFrom="paragraph">
                  <wp:posOffset>155293</wp:posOffset>
                </wp:positionV>
                <wp:extent cx="3920372" cy="2235069"/>
                <wp:effectExtent l="114300" t="76200" r="99178" b="69981"/>
                <wp:wrapNone/>
                <wp:docPr id="1" name="Picture 7" descr="D:\ааа работа\муниципальный конкурс  воспитатель года\20171124_173813.jpg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Picture 7" descr="D:\ааа работа\муниципальный конкурс  воспитатель года\20171124_173813.jpg"/>
                        <pic:cNvPicPr>
                          <a:picLocks noChangeAspect="1" noGrp="1"/>
                        </pic:cNvPicPr>
                        <pic:nvPr/>
                      </pic:nvPicPr>
                      <pic:blipFill>
                        <a:blip r:embed="rId9"/>
                        <a:srcRect l="9293" t="0" r="0" b="7399"/>
                        <a:stretch/>
                      </pic:blipFill>
                      <pic:spPr bwMode="auto">
                        <a:xfrm>
                          <a:off x="0" y="0"/>
                          <a:ext cx="3927899" cy="2239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72576;o:allowoverlap:true;o:allowincell:true;mso-position-horizontal-relative:text;margin-left:82.94pt;mso-position-horizontal:absolute;mso-position-vertical-relative:text;margin-top:12.23pt;mso-position-vertical:absolute;width:308.69pt;height:175.99pt;mso-wrap-distance-left:9.00pt;mso-wrap-distance-top:0.00pt;mso-wrap-distance-right:9.00pt;mso-wrap-distance-bottom:0.00pt;" strokecolor="#FFFFFF" strokeweight="7.00pt">
                <v:path textboxrect="0,0,0,0"/>
                <v:imagedata r:id="rId9" o:title=""/>
              </v:shape>
            </w:pict>
          </mc:Fallback>
        </mc:AlternateContent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center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center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jc w:val="both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pStyle w:val="625"/>
        <w:ind w:firstLine="708"/>
        <w:jc w:val="both"/>
        <w:spacing w:before="0" w:beforeAutospacing="0" w:after="0" w:afterAutospacing="0" w:line="276" w:lineRule="auto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Несмотря на то, что площадь </w:t>
      </w:r>
      <w:r>
        <w:rPr>
          <w:rStyle w:val="626"/>
          <w:b w:val="0"/>
          <w:color w:val="111111"/>
          <w:sz w:val="28"/>
          <w:szCs w:val="28"/>
        </w:rPr>
        <w:t xml:space="preserve">кабинета небольшая</w:t>
      </w:r>
      <w:r>
        <w:rPr>
          <w:color w:val="111111"/>
          <w:sz w:val="28"/>
          <w:szCs w:val="28"/>
        </w:rPr>
        <w:t xml:space="preserve">, можно выделить различные функциональные зоны, которые позволяют максимально эффективно использовать имеющееся пространство. Можно выделить следующие</w:t>
      </w:r>
      <w:r>
        <w:rPr>
          <w:color w:val="111111"/>
          <w:sz w:val="28"/>
          <w:szCs w:val="28"/>
        </w:rPr>
        <w:t xml:space="preserve"> центры:</w:t>
      </w:r>
      <w:r>
        <w:rPr>
          <w:color w:val="111111"/>
          <w:sz w:val="28"/>
          <w:szCs w:val="28"/>
        </w:rPr>
      </w:r>
    </w:p>
    <w:p>
      <w:pPr>
        <w:pStyle w:val="627"/>
        <w:numPr>
          <w:ilvl w:val="0"/>
          <w:numId w:val="1"/>
        </w:num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Центр «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Речевое дыхание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»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.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jc w:val="both"/>
        <w:spacing w:after="0"/>
        <w:rPr>
          <w:rFonts w:ascii="Georgia" w:hAnsi="Georgia" w:cs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Важнейшие условия правильной речи - это длительный выдох, чёткая и ненапряжённая артикуляция.</w:t>
      </w:r>
      <w:r>
        <w:rPr>
          <w:rFonts w:ascii="Georgia" w:hAnsi="Georgia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Georgia" w:hAnsi="Georgia" w:cs="Times New Roman"/>
          <w:spacing w:val="2"/>
          <w:sz w:val="28"/>
          <w:szCs w:val="28"/>
          <w:lang w:eastAsia="ru-RU"/>
        </w:rPr>
      </w:r>
    </w:p>
    <w:p>
      <w:pPr>
        <w:jc w:val="both"/>
        <w:spacing w:after="0"/>
        <w:rPr>
          <w:rFonts w:ascii="Georgia" w:hAnsi="Georgia" w:cs="Times New Roman"/>
          <w:spacing w:val="2"/>
          <w:sz w:val="28"/>
          <w:szCs w:val="28"/>
          <w:lang w:eastAsia="ru-RU"/>
        </w:rPr>
      </w:pPr>
      <w:r>
        <w:rPr>
          <w:rFonts w:ascii="Georgia" w:hAnsi="Georgia" w:cs="Times New Roman"/>
          <w:spacing w:val="2"/>
          <w:sz w:val="28"/>
          <w:szCs w:val="28"/>
          <w:lang w:eastAsia="ru-RU"/>
        </w:rPr>
      </w:r>
      <w:r>
        <w:rPr>
          <w:rFonts w:ascii="Georgia" w:hAnsi="Georgia" w:cs="Times New Roman"/>
          <w:spacing w:val="2"/>
          <w:sz w:val="28"/>
          <w:szCs w:val="28"/>
          <w:lang w:eastAsia="ru-RU"/>
        </w:rPr>
      </w:r>
    </w:p>
    <w:p>
      <w:pPr>
        <w:jc w:val="both"/>
        <w:spacing w:after="0"/>
        <w:rPr>
          <w:rFonts w:ascii="Georgia" w:hAnsi="Georgia" w:cs="Times New Roman"/>
          <w:spacing w:val="2"/>
          <w:sz w:val="28"/>
          <w:szCs w:val="28"/>
          <w:lang w:eastAsia="ru-RU"/>
        </w:rPr>
      </w:pPr>
      <w:r>
        <w:rPr>
          <w:rFonts w:ascii="Georgia" w:hAnsi="Georgia" w:cs="Times New Roman"/>
          <w:spacing w:val="2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1053328</wp:posOffset>
                </wp:positionH>
                <wp:positionV relativeFrom="paragraph">
                  <wp:posOffset>52685</wp:posOffset>
                </wp:positionV>
                <wp:extent cx="3627617" cy="1994175"/>
                <wp:effectExtent l="685800" t="95250" r="87133" b="82275"/>
                <wp:wrapNone/>
                <wp:docPr id="2" name="Рисунок 1" descr="G:\20171127_1009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20171127_1009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-1389" t="0" r="0" b="0"/>
                        <a:stretch/>
                      </pic:blipFill>
                      <pic:spPr bwMode="auto">
                        <a:xfrm>
                          <a:off x="0" y="0"/>
                          <a:ext cx="3627617" cy="1994175"/>
                        </a:xfrm>
                        <a:prstGeom prst="rect">
                          <a:avLst/>
                        </a:prstGeom>
                        <a:ln w="127000" cap="rnd" cmpd="sng" algn="ctr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74624;o:allowoverlap:true;o:allowincell:true;mso-position-horizontal-relative:text;margin-left:82.94pt;mso-position-horizontal:absolute;mso-position-vertical-relative:text;margin-top:4.15pt;mso-position-vertical:absolute;width:285.64pt;height:157.02pt;mso-wrap-distance-left:9.00pt;mso-wrap-distance-top:0.00pt;mso-wrap-distance-right:9.00pt;mso-wrap-distance-bottom:0.00pt;" strokecolor="#FFFFFF" strokeweight="10.00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Georgia" w:hAnsi="Georgia" w:cs="Times New Roman"/>
          <w:spacing w:val="2"/>
          <w:sz w:val="28"/>
          <w:szCs w:val="28"/>
          <w:lang w:eastAsia="ru-RU"/>
        </w:rPr>
      </w:r>
    </w:p>
    <w:p>
      <w:pPr>
        <w:jc w:val="both"/>
        <w:spacing w:after="0"/>
        <w:rPr>
          <w:rFonts w:ascii="Georgia" w:hAnsi="Georgia" w:cs="Times New Roman"/>
          <w:spacing w:val="2"/>
          <w:sz w:val="28"/>
          <w:szCs w:val="28"/>
          <w:lang w:eastAsia="ru-RU"/>
        </w:rPr>
      </w:pPr>
      <w:r>
        <w:rPr>
          <w:rFonts w:ascii="Georgia" w:hAnsi="Georgia" w:cs="Times New Roman"/>
          <w:spacing w:val="2"/>
          <w:sz w:val="28"/>
          <w:szCs w:val="28"/>
          <w:lang w:eastAsia="ru-RU"/>
        </w:rPr>
      </w:r>
      <w:r>
        <w:rPr>
          <w:rFonts w:ascii="Georgia" w:hAnsi="Georgia" w:cs="Times New Roman"/>
          <w:spacing w:val="2"/>
          <w:sz w:val="28"/>
          <w:szCs w:val="28"/>
          <w:lang w:eastAsia="ru-RU"/>
        </w:rPr>
      </w:r>
    </w:p>
    <w:p>
      <w:pPr>
        <w:jc w:val="center"/>
        <w:rPr>
          <w:rFonts w:ascii="Georgia" w:hAnsi="Georgia" w:cs="Times New Roman"/>
          <w:spacing w:val="2"/>
          <w:sz w:val="28"/>
          <w:szCs w:val="28"/>
        </w:rPr>
      </w:pPr>
      <w:r>
        <w:rPr>
          <w:rFonts w:ascii="Georgia" w:hAnsi="Georgia" w:cs="Times New Roman"/>
          <w:spacing w:val="2"/>
          <w:sz w:val="28"/>
          <w:szCs w:val="28"/>
        </w:rPr>
      </w:r>
      <w:r>
        <w:rPr>
          <w:rFonts w:ascii="Georgia" w:hAnsi="Georgia" w:cs="Times New Roman"/>
          <w:spacing w:val="2"/>
          <w:sz w:val="28"/>
          <w:szCs w:val="28"/>
        </w:rPr>
      </w:r>
    </w:p>
    <w:p>
      <w:pPr>
        <w:jc w:val="center"/>
        <w:rPr>
          <w:rFonts w:ascii="Georgia" w:hAnsi="Georgia" w:cs="Times New Roman"/>
          <w:spacing w:val="2"/>
          <w:sz w:val="28"/>
          <w:szCs w:val="28"/>
        </w:rPr>
      </w:pPr>
      <w:r>
        <w:rPr>
          <w:rFonts w:ascii="Georgia" w:hAnsi="Georgia" w:cs="Times New Roman"/>
          <w:spacing w:val="2"/>
          <w:sz w:val="28"/>
          <w:szCs w:val="28"/>
        </w:rPr>
      </w:r>
      <w:r>
        <w:rPr>
          <w:rFonts w:ascii="Georgia" w:hAnsi="Georgia" w:cs="Times New Roman"/>
          <w:spacing w:val="2"/>
          <w:sz w:val="28"/>
          <w:szCs w:val="28"/>
        </w:rPr>
      </w:r>
    </w:p>
    <w:p>
      <w:pPr>
        <w:jc w:val="center"/>
        <w:rPr>
          <w:rFonts w:ascii="Georgia" w:hAnsi="Georgia" w:cs="Times New Roman"/>
          <w:spacing w:val="2"/>
          <w:sz w:val="28"/>
          <w:szCs w:val="28"/>
        </w:rPr>
      </w:pPr>
      <w:r>
        <w:rPr>
          <w:rFonts w:ascii="Georgia" w:hAnsi="Georgia" w:cs="Times New Roman"/>
          <w:spacing w:val="2"/>
          <w:sz w:val="28"/>
          <w:szCs w:val="28"/>
        </w:rPr>
      </w:r>
      <w:r>
        <w:rPr>
          <w:rFonts w:ascii="Georgia" w:hAnsi="Georgia" w:cs="Times New Roman"/>
          <w:spacing w:val="2"/>
          <w:sz w:val="28"/>
          <w:szCs w:val="28"/>
        </w:rPr>
      </w:r>
    </w:p>
    <w:p>
      <w:pPr>
        <w:jc w:val="center"/>
        <w:rPr>
          <w:rFonts w:ascii="Georgia" w:hAnsi="Georgia" w:cs="Times New Roman"/>
          <w:spacing w:val="2"/>
          <w:sz w:val="28"/>
          <w:szCs w:val="28"/>
        </w:rPr>
      </w:pPr>
      <w:r>
        <w:rPr>
          <w:rFonts w:ascii="Georgia" w:hAnsi="Georgia" w:cs="Times New Roman"/>
          <w:spacing w:val="2"/>
          <w:sz w:val="28"/>
          <w:szCs w:val="28"/>
        </w:rPr>
      </w:r>
      <w:r>
        <w:rPr>
          <w:rFonts w:ascii="Georgia" w:hAnsi="Georgia" w:cs="Times New Roman"/>
          <w:spacing w:val="2"/>
          <w:sz w:val="28"/>
          <w:szCs w:val="28"/>
        </w:rPr>
      </w:r>
    </w:p>
    <w:p>
      <w:pPr>
        <w:jc w:val="center"/>
        <w:rPr>
          <w:rFonts w:ascii="Georgia" w:hAnsi="Georgia" w:cs="Times New Roman"/>
          <w:spacing w:val="2"/>
          <w:sz w:val="28"/>
          <w:szCs w:val="28"/>
        </w:rPr>
      </w:pPr>
      <w:r>
        <w:rPr>
          <w:rFonts w:ascii="Georgia" w:hAnsi="Georgia" w:cs="Times New Roman"/>
          <w:spacing w:val="2"/>
          <w:sz w:val="28"/>
          <w:szCs w:val="28"/>
        </w:rPr>
      </w:r>
      <w:r>
        <w:rPr>
          <w:rFonts w:ascii="Georgia" w:hAnsi="Georgia" w:cs="Times New Roman"/>
          <w:spacing w:val="2"/>
          <w:sz w:val="28"/>
          <w:szCs w:val="28"/>
        </w:rPr>
      </w:r>
    </w:p>
    <w:p>
      <w:pPr>
        <w:jc w:val="center"/>
        <w:rPr>
          <w:rFonts w:ascii="Georgia" w:hAnsi="Georgia" w:cs="Times New Roman"/>
          <w:spacing w:val="2"/>
          <w:sz w:val="28"/>
          <w:szCs w:val="28"/>
        </w:rPr>
      </w:pPr>
      <w:r>
        <w:rPr>
          <w:rFonts w:ascii="Georgia" w:hAnsi="Georgia" w:cs="Times New Roman"/>
          <w:spacing w:val="2"/>
          <w:sz w:val="28"/>
          <w:szCs w:val="28"/>
        </w:rPr>
      </w:r>
      <w:r>
        <w:rPr>
          <w:rFonts w:ascii="Georgia" w:hAnsi="Georgia" w:cs="Times New Roman"/>
          <w:spacing w:val="2"/>
          <w:sz w:val="28"/>
          <w:szCs w:val="28"/>
        </w:rPr>
      </w:r>
    </w:p>
    <w:p>
      <w:pPr>
        <w:pStyle w:val="627"/>
        <w:numPr>
          <w:ilvl w:val="0"/>
          <w:numId w:val="1"/>
        </w:numPr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Центр «Коррекции звукопроизношения»</w:t>
      </w:r>
      <w:r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r>
    </w:p>
    <w:p>
      <w:pPr>
        <w:jc w:val="both"/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Зона оснащена современным </w:t>
      </w:r>
      <w:r>
        <w:rPr>
          <w:rStyle w:val="626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логопедическим оборудованием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 </w:t>
      </w:r>
      <w:r>
        <w:rPr>
          <w:rStyle w:val="626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логопедическими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зондами для постановки звуков, массажными зондами (Новиковой, тренажёрами для кончика языка, пособиями для </w:t>
      </w:r>
      <w:r>
        <w:rPr>
          <w:rStyle w:val="626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развития воздушной струи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одноразовыми влажными салфетками, зеркалом, лампой дневного света, наглядно-дидактическим материалом для индивидуальной работы, кварцевым стерилизатором для </w:t>
      </w:r>
      <w:r>
        <w:rPr>
          <w:rStyle w:val="626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логопедических зондов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498714</wp:posOffset>
                </wp:positionH>
                <wp:positionV relativeFrom="paragraph">
                  <wp:posOffset>11063</wp:posOffset>
                </wp:positionV>
                <wp:extent cx="1909174" cy="2082342"/>
                <wp:effectExtent l="742950" t="76200" r="91076" b="89358"/>
                <wp:wrapNone/>
                <wp:docPr id="3" name="Рисунок 5" descr="G:\аттестация Канюковой И. В\Новая папка\20171210_1636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аттестация Канюковой И. В\Новая папка\20171210_16365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911222" cy="2084576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8480;o:allowoverlap:true;o:allowincell:true;mso-position-horizontal-relative:text;margin-left:39.27pt;mso-position-horizontal:absolute;mso-position-vertical-relative:text;margin-top:0.87pt;mso-position-vertical:absolute;width:150.33pt;height:163.96pt;mso-wrap-distance-left:9.00pt;mso-wrap-distance-top:0.00pt;mso-wrap-distance-right:9.00pt;mso-wrap-distance-bottom:0.00pt;" strokecolor="#FFFFFF" strokeweight="10.00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2990535</wp:posOffset>
                </wp:positionH>
                <wp:positionV relativeFrom="paragraph">
                  <wp:posOffset>-432</wp:posOffset>
                </wp:positionV>
                <wp:extent cx="3057819" cy="1609881"/>
                <wp:effectExtent l="609600" t="95250" r="104481" b="104619"/>
                <wp:wrapNone/>
                <wp:docPr id="4" name="Рисунок 6" descr="G:\аттестация Канюковой И. В\Новая папка\20171210_1637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аттестация Канюковой И. В\Новая папка\20171210_1637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054305" cy="1608031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9504;o:allowoverlap:true;o:allowincell:true;mso-position-horizontal-relative:text;margin-left:235.48pt;mso-position-horizontal:absolute;mso-position-vertical-relative:text;margin-top:-0.03pt;mso-position-vertical:absolute;width:240.77pt;height:126.76pt;mso-wrap-distance-left:9.00pt;mso-wrap-distance-top:0.00pt;mso-wrap-distance-right:9.00pt;mso-wrap-distance-bottom:0.00pt;" strokecolor="#FFFFFF" strokeweight="10.00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</w:r>
      <w:r>
        <w:rPr>
          <w:rFonts w:ascii="Times New Roman" w:hAnsi="Times New Roman" w:cs="Times New Roman"/>
          <w:spacing w:val="2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bCs/>
          <w:color w:val="00b0f0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- Артикуляционная гимнастика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Cs/>
          <w:color w:val="00b0f0"/>
          <w:spacing w:val="2"/>
          <w:sz w:val="28"/>
          <w:szCs w:val="28"/>
        </w:rPr>
      </w:r>
    </w:p>
    <w:p>
      <w:pPr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1" locked="0" layoutInCell="1" allowOverlap="1">
                <wp:simplePos x="0" y="0"/>
                <wp:positionH relativeFrom="margin">
                  <wp:posOffset>2729865</wp:posOffset>
                </wp:positionH>
                <wp:positionV relativeFrom="paragraph">
                  <wp:posOffset>203835</wp:posOffset>
                </wp:positionV>
                <wp:extent cx="2731135" cy="1465580"/>
                <wp:effectExtent l="533400" t="95250" r="88265" b="96520"/>
                <wp:wrapTight wrapText="bothSides">
                  <wp:wrapPolygon edited="1">
                    <wp:start x="-904" y="-1404"/>
                    <wp:lineTo x="-904" y="12073"/>
                    <wp:lineTo x="-4219" y="16565"/>
                    <wp:lineTo x="-4068" y="19653"/>
                    <wp:lineTo x="-2411" y="21057"/>
                    <wp:lineTo x="-1356" y="23023"/>
                    <wp:lineTo x="-1055" y="23023"/>
                    <wp:lineTo x="21394" y="23023"/>
                    <wp:lineTo x="21846" y="23023"/>
                    <wp:lineTo x="22298" y="21899"/>
                    <wp:lineTo x="22298" y="-1404"/>
                    <wp:lineTo x="-904" y="-1404"/>
                  </wp:wrapPolygon>
                </wp:wrapTight>
                <wp:docPr id="5" name="Рисунок 2" descr="C:\Users\Buk 3\Desktop\2017-12-08_19552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uk 3\Desktop\2017-12-08_19552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6821" r="10991" b="0"/>
                        <a:stretch/>
                      </pic:blipFill>
                      <pic:spPr bwMode="auto">
                        <a:xfrm>
                          <a:off x="0" y="0"/>
                          <a:ext cx="2731135" cy="1465580"/>
                        </a:xfrm>
                        <a:prstGeom prst="rect">
                          <a:avLst/>
                        </a:prstGeom>
                        <a:ln w="127000" cap="rnd" cmpd="sng" algn="ctr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71552;o:allowoverlap:true;o:allowincell:true;mso-position-horizontal-relative:margin;margin-left:214.95pt;mso-position-horizontal:absolute;mso-position-vertical-relative:text;margin-top:16.05pt;mso-position-vertical:absolute;width:215.05pt;height:115.40pt;mso-wrap-distance-left:9.00pt;mso-wrap-distance-top:0.00pt;mso-wrap-distance-right:9.00pt;mso-wrap-distance-bottom:0.00pt;" wrapcoords="-4184 -6499 -4184 55894 -19531 76690 -18832 90986 -11161 97486 -6277 106588 -4883 106588 99046 106588 101139 106588 103231 101384 103231 -6499 -4184 -6499" strokecolor="#FFFFFF" strokeweight="10.00pt">
                <v:path textboxrect="0,0,0,0"/>
                <w10:wrap type="tight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pacing w:val="2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815340</wp:posOffset>
                </wp:positionH>
                <wp:positionV relativeFrom="paragraph">
                  <wp:posOffset>71755</wp:posOffset>
                </wp:positionV>
                <wp:extent cx="2851150" cy="1598295"/>
                <wp:effectExtent l="609600" t="95250" r="101600" b="116205"/>
                <wp:wrapNone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851150" cy="1598295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7456;o:allowoverlap:true;o:allowincell:true;mso-position-horizontal-relative:page;margin-left:64.20pt;mso-position-horizontal:absolute;mso-position-vertical-relative:text;margin-top:5.65pt;mso-position-vertical:absolute;width:224.50pt;height:125.85pt;mso-wrap-distance-left:9.00pt;mso-wrap-distance-top:0.00pt;mso-wrap-distance-right:9.00pt;mso-wrap-distance-bottom:0.00pt;" strokecolor="#FFFFFF" strokeweight="10.00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pacing w:val="2"/>
          <w:sz w:val="28"/>
          <w:szCs w:val="28"/>
        </w:rPr>
      </w:r>
    </w:p>
    <w:p>
      <w:pPr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</w:r>
      <w:r>
        <w:rPr>
          <w:rFonts w:ascii="Times New Roman" w:hAnsi="Times New Roman" w:cs="Times New Roman"/>
          <w:spacing w:val="2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Логопедический массаж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1985206</wp:posOffset>
                </wp:positionH>
                <wp:positionV relativeFrom="paragraph">
                  <wp:posOffset>550721</wp:posOffset>
                </wp:positionV>
                <wp:extent cx="1859372" cy="2526227"/>
                <wp:effectExtent l="895350" t="76200" r="102778" b="102673"/>
                <wp:wrapNone/>
                <wp:docPr id="7" name="Рисунок 14" descr="G:\аттестация Канюковой И. В\Новая папка\20171210_1638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:\аттестация Канюковой И. В\Новая папка\20171210_16382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2759" r="0" b="3855"/>
                        <a:stretch/>
                      </pic:blipFill>
                      <pic:spPr bwMode="auto">
                        <a:xfrm>
                          <a:off x="0" y="0"/>
                          <a:ext cx="1859372" cy="2526227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75648;o:allowoverlap:true;o:allowincell:true;mso-position-horizontal-relative:text;margin-left:156.32pt;mso-position-horizontal:absolute;mso-position-vertical-relative:text;margin-top:43.36pt;mso-position-vertical:absolute;width:146.41pt;height:198.92pt;mso-wrap-distance-left:9.00pt;mso-wrap-distance-top:0.00pt;mso-wrap-distance-right:9.00pt;mso-wrap-distance-bottom:0.00pt;" strokecolor="#FFFFFF" strokeweight="10.00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Дифференцированный логопедический массаж — часть комплексной медико-психолого-педагогической работы, направленной на коррекцию различных речевых расстройств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bCs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r>
    </w:p>
    <w:p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pStyle w:val="627"/>
        <w:numPr>
          <w:ilvl w:val="0"/>
          <w:numId w:val="1"/>
        </w:num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Центр «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Развитие мелкой 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мо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торики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»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ind w:firstLine="360"/>
        <w:jc w:val="both"/>
        <w:spacing w:after="0" w:line="276" w:lineRule="auto"/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Мелкая моторика рук – умение выполнять точные, скоординированные движения кистями и пальцами рук. Чтобы ребенок смог выполнить упражнение для развития мелкой моторики, его мышечная, костная и нервная системы должны работать синхронно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r>
    </w:p>
    <w:p>
      <w:pPr>
        <w:ind w:firstLine="360"/>
        <w:spacing w:line="276" w:lineRule="auto"/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>
        <w:rPr>
          <w:rStyle w:val="626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Логопедический кабинет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оснащен достаточным количеством разнообразных игр и пособий по формированию мелкой моторики руки (лабиринты, мягкие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пазлы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игры-шнуровки, мозаики, вкладыши,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массажеры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«Су-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Джок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мягкие конструкторы и др.)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r>
    </w:p>
    <w:p>
      <w:pPr>
        <w:jc w:val="center"/>
        <w:spacing w:after="0" w:line="240" w:lineRule="auto"/>
        <w:rPr>
          <w:rFonts w:ascii="Georgia" w:hAnsi="Georgia" w:eastAsia="Times New Roman" w:cs="Arial"/>
          <w:color w:val="272727"/>
          <w:sz w:val="28"/>
          <w:szCs w:val="28"/>
          <w:lang w:eastAsia="ru-RU"/>
        </w:rPr>
      </w:pPr>
      <w:r>
        <w:rPr>
          <w:rFonts w:ascii="Georgia" w:hAnsi="Georgia" w:eastAsia="Times New Roman" w:cs="Arial"/>
          <w:color w:val="272727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64164" cy="1817519"/>
                <wp:effectExtent l="685800" t="95250" r="93286" b="87481"/>
                <wp:docPr id="8" name="Рисунок 15" descr="G:\аттестация Канюковой И. В\Новая папка\20171210_1635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:\аттестация Канюковой И. В\Новая папка\20171210_16355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371980" cy="1823528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86.15pt;height:143.11pt;mso-wrap-distance-left:0.00pt;mso-wrap-distance-top:0.00pt;mso-wrap-distance-right:0.00pt;mso-wrap-distance-bottom:0.00pt;" strokecolor="#FFFFFF" strokeweight="10.00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Georgia" w:hAnsi="Georgia" w:eastAsia="Times New Roman" w:cs="Arial"/>
          <w:color w:val="272727"/>
          <w:sz w:val="28"/>
          <w:szCs w:val="28"/>
          <w:lang w:eastAsia="ru-RU"/>
        </w:rPr>
      </w:r>
    </w:p>
    <w:p>
      <w:pPr>
        <w:spacing w:after="0" w:line="240" w:lineRule="auto"/>
        <w:rPr>
          <w:rFonts w:ascii="Georgia" w:hAnsi="Georgia" w:eastAsia="Times New Roman" w:cs="Arial"/>
          <w:color w:val="272727"/>
          <w:sz w:val="28"/>
          <w:szCs w:val="28"/>
          <w:lang w:eastAsia="ru-RU"/>
        </w:rPr>
      </w:pPr>
      <w:r>
        <w:rPr>
          <w:rFonts w:ascii="Georgia" w:hAnsi="Georgia" w:eastAsia="Times New Roman" w:cs="Arial"/>
          <w:color w:val="272727"/>
          <w:sz w:val="28"/>
          <w:szCs w:val="28"/>
          <w:lang w:eastAsia="ru-RU"/>
        </w:rPr>
      </w:r>
      <w:r>
        <w:rPr>
          <w:rFonts w:ascii="Georgia" w:hAnsi="Georgia" w:eastAsia="Times New Roman" w:cs="Arial"/>
          <w:color w:val="272727"/>
          <w:sz w:val="28"/>
          <w:szCs w:val="28"/>
          <w:lang w:eastAsia="ru-RU"/>
        </w:rPr>
      </w:r>
    </w:p>
    <w:p>
      <w:pPr>
        <w:pStyle w:val="627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Учебно – образовательный центр.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pStyle w:val="625"/>
        <w:ind w:firstLine="360"/>
        <w:spacing w:before="0" w:beforeAutospacing="0" w:after="0" w:afterAutospacing="0" w:line="276" w:lineRule="auto"/>
        <w:shd w:val="clear" w:color="auto" w:fill="ffffff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Учебно</w:t>
      </w:r>
      <w:r>
        <w:rPr>
          <w:color w:val="000000"/>
          <w:sz w:val="28"/>
          <w:szCs w:val="28"/>
          <w:shd w:val="clear" w:color="auto" w:fill="ffffff"/>
        </w:rPr>
        <w:t xml:space="preserve"> – образовательный </w:t>
      </w:r>
      <w:r>
        <w:rPr>
          <w:color w:val="000000"/>
          <w:sz w:val="28"/>
          <w:szCs w:val="28"/>
          <w:shd w:val="clear" w:color="auto" w:fill="ffffff"/>
        </w:rPr>
        <w:t xml:space="preserve">центр</w:t>
      </w:r>
      <w:r>
        <w:rPr>
          <w:color w:val="111111"/>
          <w:sz w:val="28"/>
          <w:szCs w:val="28"/>
          <w:shd w:val="clear" w:color="auto" w:fill="ffffff"/>
        </w:rPr>
        <w:t xml:space="preserve">оснащен</w:t>
      </w:r>
      <w:r>
        <w:rPr>
          <w:color w:val="111111"/>
          <w:sz w:val="28"/>
          <w:szCs w:val="28"/>
          <w:shd w:val="clear" w:color="auto" w:fill="ffffff"/>
        </w:rPr>
        <w:t xml:space="preserve"> удобными столами, стульями, индивидуальными зеркалами (по количеству детей</w:t>
      </w:r>
      <w:r>
        <w:rPr>
          <w:color w:val="111111"/>
          <w:sz w:val="28"/>
          <w:szCs w:val="28"/>
          <w:shd w:val="clear" w:color="auto" w:fill="ffffff"/>
        </w:rPr>
        <w:t xml:space="preserve">)</w:t>
      </w:r>
      <w:r>
        <w:rPr>
          <w:color w:val="111111"/>
          <w:sz w:val="28"/>
          <w:szCs w:val="28"/>
          <w:shd w:val="clear" w:color="auto" w:fill="ffffff"/>
        </w:rPr>
        <w:t xml:space="preserve">, канцелярскими набор</w:t>
      </w:r>
      <w:r>
        <w:rPr>
          <w:color w:val="111111"/>
          <w:sz w:val="28"/>
          <w:szCs w:val="28"/>
          <w:shd w:val="clear" w:color="auto" w:fill="ffffff"/>
        </w:rPr>
        <w:t xml:space="preserve">ами, магнитно-маркерной доской, </w:t>
      </w:r>
      <w:r>
        <w:rPr>
          <w:color w:val="111111"/>
          <w:sz w:val="28"/>
          <w:szCs w:val="28"/>
          <w:shd w:val="clear" w:color="auto" w:fill="ffffff"/>
        </w:rPr>
        <w:t xml:space="preserve">различными демонстрационными пособиями</w:t>
      </w:r>
      <w:r>
        <w:rPr>
          <w:color w:val="111111"/>
          <w:sz w:val="28"/>
          <w:szCs w:val="28"/>
          <w:shd w:val="clear" w:color="auto" w:fill="ffffff"/>
        </w:rPr>
        <w:t xml:space="preserve">, </w:t>
      </w:r>
      <w:r>
        <w:rPr>
          <w:color w:val="111111"/>
          <w:sz w:val="28"/>
          <w:szCs w:val="28"/>
        </w:rPr>
        <w:t xml:space="preserve">ноутбуком</w:t>
      </w:r>
      <w:r>
        <w:rPr>
          <w:color w:val="111111"/>
          <w:sz w:val="28"/>
          <w:szCs w:val="28"/>
        </w:rPr>
        <w:t xml:space="preserve">,</w:t>
      </w:r>
      <w:r>
        <w:rPr>
          <w:color w:val="111111"/>
          <w:sz w:val="28"/>
          <w:szCs w:val="28"/>
        </w:rPr>
        <w:t xml:space="preserve"> логопедически</w:t>
      </w:r>
      <w:r>
        <w:rPr>
          <w:color w:val="111111"/>
          <w:sz w:val="28"/>
          <w:szCs w:val="28"/>
        </w:rPr>
        <w:t xml:space="preserve">м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комплексом «</w:t>
      </w:r>
      <w:r>
        <w:rPr>
          <w:color w:val="111111"/>
          <w:sz w:val="28"/>
          <w:szCs w:val="28"/>
        </w:rPr>
        <w:t xml:space="preserve">Говорюша</w:t>
      </w:r>
      <w:r>
        <w:rPr>
          <w:color w:val="111111"/>
          <w:sz w:val="28"/>
          <w:szCs w:val="28"/>
        </w:rPr>
        <w:t xml:space="preserve">»,</w:t>
      </w:r>
      <w:r>
        <w:rPr>
          <w:color w:val="111111"/>
          <w:sz w:val="28"/>
          <w:szCs w:val="28"/>
        </w:rPr>
        <w:t xml:space="preserve"> сенсорным комплексом «Теремок - 21,5»</w:t>
      </w:r>
      <w:r>
        <w:rPr>
          <w:color w:val="111111"/>
          <w:sz w:val="28"/>
          <w:szCs w:val="28"/>
        </w:rPr>
        <w:t xml:space="preserve">.</w:t>
      </w:r>
      <w:r>
        <w:rPr>
          <w:color w:val="111111"/>
          <w:sz w:val="28"/>
          <w:szCs w:val="28"/>
        </w:rPr>
      </w:r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60325</wp:posOffset>
                </wp:positionV>
                <wp:extent cx="2515870" cy="1570990"/>
                <wp:effectExtent l="628650" t="95250" r="113030" b="105410"/>
                <wp:wrapNone/>
                <wp:docPr id="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1708" t="11763" r="17394" b="0"/>
                        <a:stretch/>
                      </pic:blipFill>
                      <pic:spPr bwMode="auto">
                        <a:xfrm>
                          <a:off x="0" y="0"/>
                          <a:ext cx="2515870" cy="1570990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65408;o:allowoverlap:true;o:allowincell:true;mso-position-horizontal-relative:text;margin-left:133.30pt;mso-position-horizontal:absolute;mso-position-vertical-relative:text;margin-top:4.75pt;mso-position-vertical:absolute;width:198.10pt;height:123.70pt;mso-wrap-distance-left:9.00pt;mso-wrap-distance-top:0.00pt;mso-wrap-distance-right:9.00pt;mso-wrap-distance-bottom:0.00pt;" strokecolor="#FFFFFF" strokeweight="10.00pt">
                <v:path textboxrect="0,0,0,0"/>
                <v:imagedata r:id="rId17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4243907</wp:posOffset>
                </wp:positionH>
                <wp:positionV relativeFrom="paragraph">
                  <wp:posOffset>236221</wp:posOffset>
                </wp:positionV>
                <wp:extent cx="2341775" cy="1742060"/>
                <wp:effectExtent l="533400" t="381000" r="0" b="410590"/>
                <wp:wrapNone/>
                <wp:docPr id="10" name="Рисунок 8" descr="C:\Users\User\Desktop\20180529_1314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20180529_13140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6981" t="0" r="7947" b="0"/>
                        <a:stretch/>
                      </pic:blipFill>
                      <pic:spPr bwMode="auto">
                        <a:xfrm rot="5400000">
                          <a:off x="0" y="0"/>
                          <a:ext cx="2341774" cy="1742060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64384;o:allowoverlap:true;o:allowincell:true;mso-position-horizontal-relative:text;margin-left:334.17pt;mso-position-horizontal:absolute;mso-position-vertical-relative:text;margin-top:18.60pt;mso-position-vertical:absolute;width:184.39pt;height:137.17pt;mso-wrap-distance-left:9.00pt;mso-wrap-distance-top:0.00pt;mso-wrap-distance-right:9.00pt;mso-wrap-distance-bottom:0.00pt;rotation:90;" strokecolor="#FFFFFF" strokeweight="10.00pt">
                <v:path textboxrect="0,0,0,0"/>
                <v:imagedata r:id="rId18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124460</wp:posOffset>
                </wp:positionV>
                <wp:extent cx="2346960" cy="1595755"/>
                <wp:effectExtent l="0" t="457200" r="0" b="461645"/>
                <wp:wrapNone/>
                <wp:docPr id="11" name="Рисунок 13" descr="G:\20171208_1922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:\20171208_19223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14814" t="5260" r="11421" b="10823"/>
                        <a:stretch/>
                      </pic:blipFill>
                      <pic:spPr bwMode="auto">
                        <a:xfrm rot="5400000">
                          <a:off x="0" y="0"/>
                          <a:ext cx="2346960" cy="1595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73600;o:allowoverlap:true;o:allowincell:true;mso-position-horizontal-relative:text;margin-left:-38.15pt;mso-position-horizontal:absolute;mso-position-vertical-relative:text;margin-top:9.80pt;mso-position-vertical:absolute;width:184.80pt;height:125.65pt;mso-wrap-distance-left:9.00pt;mso-wrap-distance-top:0.00pt;mso-wrap-distance-right:9.00pt;mso-wrap-distance-bottom:0.00pt;rotation:90;" strokecolor="#FFFFFF" strokeweight="7.00pt">
                <v:path textboxrect="0,0,0,0"/>
                <v:imagedata r:id="rId19" o:title=""/>
              </v:shape>
            </w:pict>
          </mc:Fallback>
        </mc:AlternateContent>
      </w:r>
      <w:r/>
    </w:p>
    <w:p>
      <w:r/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267335</wp:posOffset>
                </wp:positionV>
                <wp:extent cx="1761490" cy="1393825"/>
                <wp:effectExtent l="590550" t="95250" r="86360" b="92075"/>
                <wp:wrapNone/>
                <wp:docPr id="12" name="Рисунок 7" descr="G:\аттестация Канюковой И. В\Новая папка\20171210_1637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аттестация Канюковой И. В\Новая папка\20171210_16375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761490" cy="1393825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77696;o:allowoverlap:true;o:allowincell:true;mso-position-horizontal-relative:text;margin-left:153.80pt;mso-position-horizontal:absolute;mso-position-vertical-relative:text;margin-top:21.05pt;mso-position-vertical:absolute;width:138.70pt;height:109.75pt;mso-wrap-distance-left:9.00pt;mso-wrap-distance-top:0.00pt;mso-wrap-distance-right:9.00pt;mso-wrap-distance-bottom:0.00pt;" strokecolor="#FFFFFF" strokeweight="10.00pt">
                <v:path textboxrect="0,0,0,0"/>
                <v:imagedata r:id="rId20" o:title=""/>
              </v:shape>
            </w:pict>
          </mc:Fallback>
        </mc:AlternateContent>
      </w:r>
      <w:r/>
    </w:p>
    <w:p>
      <w:r/>
      <w:r/>
    </w:p>
    <w:p>
      <w:r/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4302542</wp:posOffset>
                </wp:positionH>
                <wp:positionV relativeFrom="paragraph">
                  <wp:posOffset>28922</wp:posOffset>
                </wp:positionV>
                <wp:extent cx="1534389" cy="1111767"/>
                <wp:effectExtent l="495300" t="95250" r="84861" b="88383"/>
                <wp:wrapNone/>
                <wp:docPr id="13" name="Рисунок 3" descr="G:\20171208_1927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20171208_1927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16244" t="0" r="13516" b="9736"/>
                        <a:stretch/>
                      </pic:blipFill>
                      <pic:spPr bwMode="auto">
                        <a:xfrm>
                          <a:off x="0" y="0"/>
                          <a:ext cx="1534389" cy="1111767"/>
                        </a:xfrm>
                        <a:prstGeom prst="rect">
                          <a:avLst/>
                        </a:prstGeom>
                        <a:ln w="127000" cap="rnd" cmpd="sng" algn="ctr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76672;o:allowoverlap:true;o:allowincell:true;mso-position-horizontal-relative:text;margin-left:338.78pt;mso-position-horizontal:absolute;mso-position-vertical-relative:text;margin-top:2.28pt;mso-position-vertical:absolute;width:120.82pt;height:87.54pt;mso-wrap-distance-left:9.00pt;mso-wrap-distance-top:0.00pt;mso-wrap-distance-right:9.00pt;mso-wrap-distance-bottom:0.00pt;" strokecolor="#FFFFFF" strokeweight="10.00pt">
                <v:path textboxrect="0,0,0,0"/>
                <v:imagedata r:id="rId21" o:title=""/>
              </v:shape>
            </w:pict>
          </mc:Fallback>
        </mc:AlternateContent>
      </w:r>
      <w:r/>
    </w:p>
    <w:p>
      <w:r/>
      <w:r/>
    </w:p>
    <w:p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r>
    </w:p>
    <w:p>
      <w:pPr>
        <w:pStyle w:val="627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Центр хранения дидактического и методического материала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Центр оснащен стеллажом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полками. Дидактический материал систематизирован, эстетично оформлен. Созданы различные картотеки (картотека </w:t>
      </w:r>
      <w:r>
        <w:rPr>
          <w:rStyle w:val="626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предметных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картинок на различные группы звуков, картотека пальчиковых игр, картотека по автоматизации звуков в речи, картотека речевых игр по автоматизации звуков, тематическая картотека)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24765</wp:posOffset>
                </wp:positionV>
                <wp:extent cx="1762125" cy="2395855"/>
                <wp:effectExtent l="838200" t="114300" r="104775" b="194945"/>
                <wp:wrapNone/>
                <wp:docPr id="14" name="Рисунок 16" descr="G:\аттестация Канюковой И. В\Новая папка\20171210_1634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G:\аттестация Канюковой И. В\Новая папка\20171210_16345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0" t="0" r="0" b="14513"/>
                        <a:stretch/>
                      </pic:blipFill>
                      <pic:spPr bwMode="auto">
                        <a:xfrm>
                          <a:off x="0" y="0"/>
                          <a:ext cx="1762125" cy="2395855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66432;o:allowoverlap:true;o:allowincell:true;mso-position-horizontal-relative:text;margin-left:193.80pt;mso-position-horizontal:absolute;mso-position-vertical-relative:text;margin-top:1.95pt;mso-position-vertical:absolute;width:138.75pt;height:188.65pt;mso-wrap-distance-left:9.00pt;mso-wrap-distance-top:0.00pt;mso-wrap-distance-right:9.00pt;mso-wrap-distance-bottom:0.00pt;" strokecolor="#FFFFFF" strokeweight="10.00pt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pStyle w:val="625"/>
        <w:ind w:firstLine="360"/>
        <w:jc w:val="both"/>
        <w:spacing w:before="0" w:beforeAutospacing="0" w:after="0" w:afterAutospacing="0" w:line="276" w:lineRule="auto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Т</w:t>
      </w:r>
      <w:r>
        <w:rPr>
          <w:color w:val="111111"/>
          <w:sz w:val="28"/>
          <w:szCs w:val="28"/>
        </w:rPr>
        <w:t xml:space="preserve">акже </w:t>
      </w:r>
      <w:r>
        <w:rPr>
          <w:color w:val="111111"/>
          <w:sz w:val="28"/>
          <w:szCs w:val="28"/>
        </w:rPr>
        <w:t xml:space="preserve">в </w:t>
      </w:r>
      <w:r>
        <w:rPr>
          <w:rStyle w:val="626"/>
          <w:b w:val="0"/>
          <w:color w:val="111111"/>
          <w:sz w:val="28"/>
          <w:szCs w:val="28"/>
        </w:rPr>
        <w:t xml:space="preserve">логопедическом</w:t>
      </w:r>
      <w:r>
        <w:rPr>
          <w:rStyle w:val="626"/>
          <w:b w:val="0"/>
          <w:color w:val="111111"/>
          <w:sz w:val="28"/>
          <w:szCs w:val="28"/>
        </w:rPr>
        <w:t xml:space="preserve"> кабинет</w:t>
      </w:r>
      <w:r>
        <w:rPr>
          <w:rStyle w:val="626"/>
          <w:b w:val="0"/>
          <w:color w:val="111111"/>
          <w:sz w:val="28"/>
          <w:szCs w:val="28"/>
        </w:rPr>
        <w:t xml:space="preserve">е приобретена и используется</w:t>
      </w:r>
      <w:r>
        <w:rPr>
          <w:b/>
          <w:color w:val="111111"/>
          <w:sz w:val="28"/>
          <w:szCs w:val="28"/>
        </w:rPr>
        <w:t xml:space="preserve"> </w:t>
      </w:r>
      <w:r>
        <w:rPr>
          <w:color w:val="111111"/>
          <w:sz w:val="28"/>
          <w:szCs w:val="28"/>
        </w:rPr>
        <w:t xml:space="preserve">современная компьютерная методика</w:t>
      </w:r>
      <w:r>
        <w:rPr>
          <w:color w:val="111111"/>
          <w:sz w:val="28"/>
          <w:szCs w:val="28"/>
        </w:rPr>
        <w:t xml:space="preserve"> для обследования речи детей с использованием программного обеспечения студии</w:t>
      </w:r>
      <w:r>
        <w:rPr>
          <w:color w:val="111111"/>
          <w:sz w:val="28"/>
          <w:szCs w:val="28"/>
        </w:rPr>
        <w:t xml:space="preserve"> ООО «</w:t>
      </w:r>
      <w:r>
        <w:rPr>
          <w:color w:val="111111"/>
          <w:sz w:val="28"/>
          <w:szCs w:val="28"/>
        </w:rPr>
        <w:t xml:space="preserve">ВиЭль</w:t>
      </w:r>
      <w:r>
        <w:rPr>
          <w:color w:val="111111"/>
          <w:sz w:val="28"/>
          <w:szCs w:val="28"/>
        </w:rPr>
        <w:t xml:space="preserve">»</w:t>
      </w:r>
      <w:r>
        <w:rPr>
          <w:color w:val="111111"/>
          <w:sz w:val="28"/>
          <w:szCs w:val="28"/>
        </w:rPr>
        <w:t xml:space="preserve"> </w:t>
      </w:r>
      <w:r>
        <w:rPr>
          <w:i/>
          <w:iCs/>
          <w:color w:val="111111"/>
          <w:sz w:val="28"/>
          <w:szCs w:val="28"/>
        </w:rPr>
        <w:t xml:space="preserve">(автор Акименко)</w:t>
      </w:r>
      <w:r>
        <w:rPr>
          <w:color w:val="111111"/>
          <w:sz w:val="28"/>
          <w:szCs w:val="28"/>
        </w:rPr>
        <w:t xml:space="preserve">.</w:t>
      </w:r>
      <w:r>
        <w:rPr>
          <w:color w:val="111111"/>
          <w:sz w:val="28"/>
          <w:szCs w:val="28"/>
        </w:rPr>
      </w:r>
    </w:p>
    <w:p>
      <w:pPr>
        <w:pStyle w:val="625"/>
        <w:ind w:firstLine="360"/>
        <w:spacing w:before="0" w:beforeAutospacing="0" w:after="0" w:afterAutospacing="0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  <w:r>
        <w:rPr>
          <w:color w:val="111111"/>
          <w:sz w:val="28"/>
          <w:szCs w:val="28"/>
        </w:rPr>
      </w:r>
    </w:p>
    <w:p>
      <w:pPr>
        <w:ind w:left="36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1779" cy="1608463"/>
                <wp:effectExtent l="114300" t="114300" r="118110" b="144145"/>
                <wp:docPr id="15" name="Рисунок 10" descr="http://www.maam.ru/upload/blogs/detsad-254410-14645447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maam.ru/upload/blogs/detsad-254410-146454477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13664" t="3420" r="4561" b="4234"/>
                        <a:stretch/>
                      </pic:blipFill>
                      <pic:spPr bwMode="auto">
                        <a:xfrm>
                          <a:off x="0" y="0"/>
                          <a:ext cx="1926842" cy="16296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49.75pt;height:126.65pt;mso-wrap-distance-left:0.00pt;mso-wrap-distance-top:0.00pt;mso-wrap-distance-right:0.00pt;mso-wrap-distance-bottom:0.00pt;" strokecolor="#FFFFFF" strokeweight="7.00pt">
                <v:path textboxrect="0,0,0,0"/>
                <v:imagedata r:id="rId23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71504" cy="1608462"/>
                <wp:effectExtent l="114300" t="114300" r="109855" b="144145"/>
                <wp:docPr id="16" name="Рисунок 11" descr="http://www.maam.ru/upload/blogs/detsad-254410-14645448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maam.ru/upload/blogs/detsad-254410-146454480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3705" r="0" b="8226"/>
                        <a:stretch/>
                      </pic:blipFill>
                      <pic:spPr bwMode="auto">
                        <a:xfrm>
                          <a:off x="0" y="0"/>
                          <a:ext cx="2282987" cy="161659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78.86pt;height:126.65pt;mso-wrap-distance-left:0.00pt;mso-wrap-distance-top:0.00pt;mso-wrap-distance-right:0.00pt;mso-wrap-distance-bottom:0.00pt;" strokecolor="#FFFFFF" strokeweight="7.00pt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pStyle w:val="627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Консультативно – информационный центр.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360"/>
        <w:jc w:val="both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Перед </w:t>
      </w:r>
      <w:r>
        <w:rPr>
          <w:rStyle w:val="626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кабинетом учителя- логопеда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расположен эстетично оформленный информационный стенд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«Уголок </w:t>
      </w:r>
      <w:r>
        <w:rPr>
          <w:rStyle w:val="626"/>
          <w:rFonts w:ascii="Times New Roman" w:hAnsi="Times New Roman" w:cs="Times New Roman"/>
          <w:b w:val="0"/>
          <w:i/>
          <w:iCs/>
          <w:color w:val="111111"/>
          <w:sz w:val="28"/>
          <w:szCs w:val="28"/>
        </w:rPr>
        <w:t xml:space="preserve">логопеда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также имеются консультативные зоны для родителей в группах детского сада. Здесь регулярно размещается важная информация для родителей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(консультации, памятки, буклеты)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jc w:val="center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08117" cy="2111188"/>
                <wp:effectExtent l="742950" t="114300" r="111760" b="175260"/>
                <wp:docPr id="1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7472" t="0" r="9709" b="0"/>
                        <a:stretch/>
                      </pic:blipFill>
                      <pic:spPr bwMode="auto">
                        <a:xfrm>
                          <a:off x="0" y="0"/>
                          <a:ext cx="3114873" cy="2115777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FFFF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44.73pt;height:166.24pt;mso-wrap-distance-left:0.00pt;mso-wrap-distance-top:0.00pt;mso-wrap-distance-right:0.00pt;mso-wrap-distance-bottom:0.00pt;" strokecolor="#FFFFFF" strokeweight="10.00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r>
    </w:p>
    <w:p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</w:r>
    </w:p>
    <w:p>
      <w:pPr>
        <w:ind w:firstLine="708"/>
        <w:spacing w:line="276" w:lineRule="auto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Правильная организация предметно-пространственной среды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кабинета учителя – логопеда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позволяет проводить работу по коррекции речевых нарушений на более высоком уровне.</w:t>
      </w:r>
      <w:r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r>
    </w:p>
    <w:p>
      <w:pPr>
        <w:spacing w:line="276" w:lineRule="auto"/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Перечень литературы</w:t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bookmarkStart w:id="0" w:name="_GoBack"/>
      <w:r/>
      <w:bookmarkEnd w:id="0"/>
      <w:r>
        <w:rPr>
          <w:rFonts w:ascii="Times New Roman" w:hAnsi="Times New Roman" w:cs="Times New Roman"/>
          <w:sz w:val="24"/>
          <w:szCs w:val="24"/>
        </w:rPr>
        <w:t xml:space="preserve">Флерова «Логопедия»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Т.Б. </w:t>
      </w:r>
      <w:r>
        <w:rPr>
          <w:rFonts w:ascii="Times New Roman" w:hAnsi="Times New Roman" w:cs="Times New Roman"/>
          <w:sz w:val="24"/>
          <w:szCs w:val="24"/>
        </w:rPr>
        <w:t xml:space="preserve">Филичева, </w:t>
      </w:r>
      <w:r>
        <w:rPr>
          <w:rFonts w:ascii="Times New Roman" w:hAnsi="Times New Roman" w:cs="Times New Roman"/>
          <w:sz w:val="24"/>
          <w:szCs w:val="24"/>
        </w:rPr>
        <w:t xml:space="preserve">Н.А. </w:t>
      </w:r>
      <w:r>
        <w:rPr>
          <w:rFonts w:ascii="Times New Roman" w:hAnsi="Times New Roman" w:cs="Times New Roman"/>
          <w:sz w:val="24"/>
          <w:szCs w:val="24"/>
        </w:rPr>
        <w:t xml:space="preserve">Чевелева</w:t>
      </w:r>
      <w:r>
        <w:rPr>
          <w:rFonts w:ascii="Times New Roman" w:hAnsi="Times New Roman" w:cs="Times New Roman"/>
          <w:sz w:val="24"/>
          <w:szCs w:val="24"/>
        </w:rPr>
        <w:t xml:space="preserve">, Г.В. </w:t>
      </w:r>
      <w:r>
        <w:rPr>
          <w:rFonts w:ascii="Times New Roman" w:hAnsi="Times New Roman" w:cs="Times New Roman"/>
          <w:sz w:val="24"/>
          <w:szCs w:val="24"/>
        </w:rPr>
        <w:t xml:space="preserve">Чиркина «Осн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вы логопедии»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Ф.А. Сохина </w:t>
      </w:r>
      <w:r>
        <w:rPr>
          <w:rFonts w:ascii="Times New Roman" w:hAnsi="Times New Roman" w:cs="Times New Roman"/>
          <w:sz w:val="24"/>
          <w:szCs w:val="24"/>
        </w:rPr>
        <w:t xml:space="preserve">«Развитие речи детей дошкольного возраста»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</w:t>
      </w:r>
      <w:r>
        <w:rPr>
          <w:rFonts w:ascii="Times New Roman" w:hAnsi="Times New Roman" w:cs="Times New Roman"/>
          <w:sz w:val="24"/>
          <w:szCs w:val="24"/>
        </w:rPr>
        <w:t xml:space="preserve">М.Ф. Фомичева</w:t>
      </w:r>
      <w:r>
        <w:rPr>
          <w:rFonts w:ascii="Times New Roman" w:hAnsi="Times New Roman" w:cs="Times New Roman"/>
          <w:sz w:val="24"/>
          <w:szCs w:val="24"/>
        </w:rPr>
        <w:t xml:space="preserve"> «Воспитание у детей правильного произношения»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«Нравственная сфера личности дошкольника»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r>
        <w:rPr>
          <w:rFonts w:ascii="Times New Roman" w:hAnsi="Times New Roman" w:cs="Times New Roman"/>
          <w:sz w:val="24"/>
          <w:szCs w:val="24"/>
        </w:rPr>
        <w:t xml:space="preserve">Н.С. Жукова, Е.М. </w:t>
      </w:r>
      <w:r>
        <w:rPr>
          <w:rFonts w:ascii="Times New Roman" w:hAnsi="Times New Roman" w:cs="Times New Roman"/>
          <w:sz w:val="24"/>
          <w:szCs w:val="24"/>
        </w:rPr>
        <w:t xml:space="preserve">Мастюкова</w:t>
      </w:r>
      <w:r>
        <w:rPr>
          <w:rFonts w:ascii="Times New Roman" w:hAnsi="Times New Roman" w:cs="Times New Roman"/>
          <w:sz w:val="24"/>
          <w:szCs w:val="24"/>
        </w:rPr>
        <w:t xml:space="preserve">, Т.Б. Филичева </w:t>
      </w:r>
      <w:r>
        <w:rPr>
          <w:rFonts w:ascii="Times New Roman" w:hAnsi="Times New Roman" w:cs="Times New Roman"/>
          <w:sz w:val="24"/>
          <w:szCs w:val="24"/>
        </w:rPr>
        <w:t xml:space="preserve">«Логопедия»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</w:t>
      </w:r>
      <w:r>
        <w:rPr>
          <w:rFonts w:ascii="Times New Roman" w:hAnsi="Times New Roman" w:cs="Times New Roman"/>
          <w:sz w:val="24"/>
          <w:szCs w:val="24"/>
        </w:rPr>
        <w:t xml:space="preserve">Л.С. Волкова, Р.И. </w:t>
      </w:r>
      <w:r>
        <w:rPr>
          <w:rFonts w:ascii="Times New Roman" w:hAnsi="Times New Roman" w:cs="Times New Roman"/>
          <w:sz w:val="24"/>
          <w:szCs w:val="24"/>
        </w:rPr>
        <w:t xml:space="preserve">Лалаева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«Логопедия»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</w:t>
      </w:r>
      <w:r>
        <w:rPr>
          <w:rFonts w:ascii="Times New Roman" w:hAnsi="Times New Roman" w:cs="Times New Roman"/>
          <w:sz w:val="24"/>
          <w:szCs w:val="24"/>
        </w:rPr>
        <w:t xml:space="preserve">Л.С. Волкова </w:t>
      </w:r>
      <w:r>
        <w:rPr>
          <w:rFonts w:ascii="Times New Roman" w:hAnsi="Times New Roman" w:cs="Times New Roman"/>
          <w:sz w:val="24"/>
          <w:szCs w:val="24"/>
        </w:rPr>
        <w:t xml:space="preserve">«Логопедия»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Л.С. Выготский «Проблемы дефектологии»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И.С. Лопухина «Логопедия»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Е.В. Новикова «Логопедическая азбука. Книга первая от буквы к слову»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Т.А. Ткачева «Дети 6-7 лет с ограниченными возможностями» Планирование работы со старшими дошкольниками, имеющими трудности в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Е.В. Петрова, В.М. Дроздова «Формирование коммуникативной компетенции у детей с задержкой психического развития»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Н.Э. </w:t>
      </w:r>
      <w:r>
        <w:rPr>
          <w:rFonts w:ascii="Times New Roman" w:hAnsi="Times New Roman" w:cs="Times New Roman"/>
          <w:sz w:val="24"/>
          <w:szCs w:val="24"/>
        </w:rPr>
        <w:t xml:space="preserve">Теремкова</w:t>
      </w:r>
      <w:r>
        <w:rPr>
          <w:rFonts w:ascii="Times New Roman" w:hAnsi="Times New Roman" w:cs="Times New Roman"/>
          <w:sz w:val="24"/>
          <w:szCs w:val="24"/>
        </w:rPr>
        <w:t xml:space="preserve"> «Логопедические домашние задания для детей 5-7 лет с ОНР» альбомы 1-4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О.С. </w:t>
      </w:r>
      <w:r>
        <w:rPr>
          <w:rFonts w:ascii="Times New Roman" w:hAnsi="Times New Roman" w:cs="Times New Roman"/>
          <w:sz w:val="24"/>
          <w:szCs w:val="24"/>
        </w:rPr>
        <w:t xml:space="preserve">Гомзяк</w:t>
      </w:r>
      <w:r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 «Комплексный подход к преодолению ОНР у дошкольников. Говорим правильно в 5-6 лет» конспекты занятий по развитию связной речи в старшей </w:t>
      </w:r>
      <w:r>
        <w:rPr>
          <w:rFonts w:ascii="Times New Roman" w:hAnsi="Times New Roman" w:cs="Times New Roman"/>
          <w:sz w:val="24"/>
          <w:szCs w:val="24"/>
        </w:rPr>
        <w:t xml:space="preserve">логогруппе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16.О.С. </w:t>
      </w:r>
      <w:r>
        <w:rPr>
          <w:rFonts w:ascii="Times New Roman" w:hAnsi="Times New Roman" w:cs="Times New Roman"/>
          <w:sz w:val="24"/>
          <w:szCs w:val="24"/>
        </w:rPr>
        <w:t xml:space="preserve">Гомзяк</w:t>
      </w:r>
      <w:r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 «Комплексный подход к преодолению ОНР у дошкольников. Говорим правильно в 5-6 лет» Тетрадь взаимодействия работы логопеда и воспитателя в старшей </w:t>
      </w:r>
      <w:r>
        <w:rPr>
          <w:rFonts w:ascii="Times New Roman" w:hAnsi="Times New Roman" w:cs="Times New Roman"/>
          <w:sz w:val="24"/>
          <w:szCs w:val="24"/>
        </w:rPr>
        <w:t xml:space="preserve">логогруппе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17.О.С. </w:t>
      </w:r>
      <w:r>
        <w:rPr>
          <w:rFonts w:ascii="Times New Roman" w:hAnsi="Times New Roman" w:cs="Times New Roman"/>
          <w:sz w:val="24"/>
          <w:szCs w:val="24"/>
        </w:rPr>
        <w:t xml:space="preserve">Гомзяк</w:t>
      </w:r>
      <w:r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 «Комплексный подход к преодолению ОНР у дошкольников. Говорим правильно в 6-7 лет» Тетрадь взаимодействия работы логопеда и воспитателя в подготовительной </w:t>
      </w:r>
      <w:r>
        <w:rPr>
          <w:rFonts w:ascii="Times New Roman" w:hAnsi="Times New Roman" w:cs="Times New Roman"/>
          <w:sz w:val="24"/>
          <w:szCs w:val="24"/>
        </w:rPr>
        <w:t xml:space="preserve">логогруппе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18.О.Н. </w:t>
      </w:r>
      <w:r>
        <w:rPr>
          <w:rFonts w:ascii="Times New Roman" w:hAnsi="Times New Roman" w:cs="Times New Roman"/>
          <w:sz w:val="24"/>
          <w:szCs w:val="24"/>
        </w:rPr>
        <w:t xml:space="preserve">Лиманская</w:t>
      </w:r>
      <w:r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занятий» в старшей группе.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19.О.Н. </w:t>
      </w:r>
      <w:r>
        <w:rPr>
          <w:rFonts w:ascii="Times New Roman" w:hAnsi="Times New Roman" w:cs="Times New Roman"/>
          <w:sz w:val="24"/>
          <w:szCs w:val="24"/>
        </w:rPr>
        <w:t xml:space="preserve">Лиманская</w:t>
      </w:r>
      <w:r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занятий» в подготовительной к школе группе.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О.Н. </w:t>
      </w:r>
      <w:r>
        <w:rPr>
          <w:rFonts w:ascii="Times New Roman" w:hAnsi="Times New Roman" w:cs="Times New Roman"/>
          <w:sz w:val="24"/>
          <w:szCs w:val="24"/>
        </w:rPr>
        <w:t xml:space="preserve">Лиманская</w:t>
      </w:r>
      <w:r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занятий» в средней группе.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О.Н. Киреева «Планы занятий по постановке и автоматизации звука [Р]».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Г.Я. Затулина «Развитие речи дошкольников» средняя группа (по ФГОС).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О.Н. </w:t>
      </w:r>
      <w:r>
        <w:rPr>
          <w:rFonts w:ascii="Times New Roman" w:hAnsi="Times New Roman" w:cs="Times New Roman"/>
          <w:sz w:val="24"/>
          <w:szCs w:val="24"/>
        </w:rPr>
        <w:t xml:space="preserve">Небыкова</w:t>
      </w:r>
      <w:r>
        <w:rPr>
          <w:rFonts w:ascii="Times New Roman" w:hAnsi="Times New Roman" w:cs="Times New Roman"/>
          <w:sz w:val="24"/>
          <w:szCs w:val="24"/>
        </w:rPr>
        <w:t xml:space="preserve"> «Формирование моторно-двигательных умений посредством </w:t>
      </w:r>
      <w:r>
        <w:rPr>
          <w:rFonts w:ascii="Times New Roman" w:hAnsi="Times New Roman" w:cs="Times New Roman"/>
          <w:sz w:val="24"/>
          <w:szCs w:val="24"/>
        </w:rPr>
        <w:t xml:space="preserve">штрихографии</w:t>
      </w:r>
      <w:r>
        <w:rPr>
          <w:rFonts w:ascii="Times New Roman" w:hAnsi="Times New Roman" w:cs="Times New Roman"/>
          <w:sz w:val="24"/>
          <w:szCs w:val="24"/>
        </w:rPr>
        <w:t xml:space="preserve"> у детей с ОВЗ 5-6 лет».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И.А. Морозова «Подготовка к обучению грамоте» конспекты занятий для работы с детьми 6-7 лет.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Т.Б. Уварова «Фонетические </w:t>
      </w:r>
      <w:r>
        <w:rPr>
          <w:rFonts w:ascii="Times New Roman" w:hAnsi="Times New Roman" w:cs="Times New Roman"/>
          <w:sz w:val="24"/>
          <w:szCs w:val="24"/>
        </w:rPr>
        <w:t xml:space="preserve">ритмо</w:t>
      </w:r>
      <w:r>
        <w:rPr>
          <w:rFonts w:ascii="Times New Roman" w:hAnsi="Times New Roman" w:cs="Times New Roman"/>
          <w:sz w:val="24"/>
          <w:szCs w:val="24"/>
        </w:rPr>
        <w:t xml:space="preserve">-рифмовки для коррекционной работы».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И.Б. Малюкова «</w:t>
      </w:r>
      <w:r>
        <w:rPr>
          <w:rFonts w:ascii="Times New Roman" w:hAnsi="Times New Roman" w:cs="Times New Roman"/>
          <w:sz w:val="24"/>
          <w:szCs w:val="24"/>
        </w:rPr>
        <w:t xml:space="preserve">Абилитация</w:t>
      </w:r>
      <w:r>
        <w:rPr>
          <w:rFonts w:ascii="Times New Roman" w:hAnsi="Times New Roman" w:cs="Times New Roman"/>
          <w:sz w:val="24"/>
          <w:szCs w:val="24"/>
        </w:rPr>
        <w:t xml:space="preserve"> детей с церебральными параличами: Массаж и самомассаж» (Театр исцеляющих прикосновений). Комплексные упражнения творческого характера.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К.Е. Бухарина «Конспекты занятий по развитию лексико-грамматических представлений и связной речи у детей 4-5 лет с ОНР и ЗПР.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Логопедические тетради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 В.В. Коноваленко, С.В. Коноваленко дидактический материал для логопедов «Автоматизация свистящих звуков», «Автоматизация шипящих звуков»,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«Автоматизация сонорных звуков».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Т.А. </w:t>
      </w:r>
      <w:r>
        <w:rPr>
          <w:rFonts w:ascii="Times New Roman" w:hAnsi="Times New Roman" w:cs="Times New Roman"/>
          <w:sz w:val="24"/>
          <w:szCs w:val="24"/>
        </w:rPr>
        <w:t xml:space="preserve">каченко</w:t>
      </w:r>
      <w:r>
        <w:rPr>
          <w:rFonts w:ascii="Times New Roman" w:hAnsi="Times New Roman" w:cs="Times New Roman"/>
          <w:sz w:val="24"/>
          <w:szCs w:val="24"/>
        </w:rPr>
        <w:t xml:space="preserve"> «В школу без дефектов речи». Система коррекции общего недоразвития речи у детей 6 лет.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 Н.Э. </w:t>
      </w:r>
      <w:r>
        <w:rPr>
          <w:rFonts w:ascii="Times New Roman" w:hAnsi="Times New Roman" w:cs="Times New Roman"/>
          <w:sz w:val="24"/>
          <w:szCs w:val="24"/>
        </w:rPr>
        <w:t xml:space="preserve">Теремкова</w:t>
      </w:r>
      <w:r>
        <w:rPr>
          <w:rFonts w:ascii="Times New Roman" w:hAnsi="Times New Roman" w:cs="Times New Roman"/>
          <w:sz w:val="24"/>
          <w:szCs w:val="24"/>
        </w:rPr>
        <w:t xml:space="preserve"> «Я учусь пересказывать» 1-4 часть.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В.В. Коноваленко, С.В. Коноваленко «Домашняя тетрадь для закрепления произношения звуков» 1-8 часть.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33. Т.В. Буденная «Логопедическая гимнастика» Методическое пособие.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34. С.Е. Большакова «Логопедическое обследование ребенка»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35. Р.А. Кирьянова «Комплексная диагностика и ее использование учителем-логопедом в коррекционной работе с детьми 5-6 лет, имеющими тяжелые нарушения речи».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36. Журналы «Логопед в детском саду».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Журналы «Логопед».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38. Журналы «Практическая психология и логопедия».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39. Журналы «Школьный логопед».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40. Е.М. </w:t>
      </w:r>
      <w:r>
        <w:rPr>
          <w:rFonts w:ascii="Times New Roman" w:hAnsi="Times New Roman" w:cs="Times New Roman"/>
          <w:sz w:val="24"/>
          <w:szCs w:val="24"/>
        </w:rPr>
        <w:t xml:space="preserve">Косинова</w:t>
      </w:r>
      <w:r>
        <w:rPr>
          <w:rFonts w:ascii="Times New Roman" w:hAnsi="Times New Roman" w:cs="Times New Roman"/>
          <w:sz w:val="24"/>
          <w:szCs w:val="24"/>
        </w:rPr>
        <w:t xml:space="preserve"> «Логопедические игры и упражнения».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41. М. </w:t>
      </w:r>
      <w:r>
        <w:rPr>
          <w:rFonts w:ascii="Times New Roman" w:hAnsi="Times New Roman" w:cs="Times New Roman"/>
          <w:sz w:val="24"/>
          <w:szCs w:val="24"/>
        </w:rPr>
        <w:t xml:space="preserve">Решетко</w:t>
      </w:r>
      <w:r>
        <w:rPr>
          <w:rFonts w:ascii="Times New Roman" w:hAnsi="Times New Roman" w:cs="Times New Roman"/>
          <w:sz w:val="24"/>
          <w:szCs w:val="24"/>
        </w:rPr>
        <w:t xml:space="preserve"> «100 игр для запуска речи».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42. С.В. </w:t>
      </w:r>
      <w:r>
        <w:rPr>
          <w:rFonts w:ascii="Times New Roman" w:hAnsi="Times New Roman" w:cs="Times New Roman"/>
          <w:sz w:val="24"/>
          <w:szCs w:val="24"/>
        </w:rPr>
        <w:t xml:space="preserve">Бойкова</w:t>
      </w:r>
      <w:r>
        <w:rPr>
          <w:rFonts w:ascii="Times New Roman" w:hAnsi="Times New Roman" w:cs="Times New Roman"/>
          <w:sz w:val="24"/>
          <w:szCs w:val="24"/>
        </w:rPr>
        <w:t xml:space="preserve"> «Учимся говорить правильно» дидактические материалы для развития речи у детей 5-7 лет.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  <w: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r>
    </w:p>
    <w:sectPr>
      <w:footnotePr/>
      <w:endnotePr/>
      <w:type w:val="nextPage"/>
      <w:pgSz w:w="11906" w:h="16838" w:orient="portrait"/>
      <w:pgMar w:top="851" w:right="851" w:bottom="851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9"/>
    <w:next w:val="61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9"/>
    <w:next w:val="61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9"/>
    <w:next w:val="61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9"/>
    <w:next w:val="61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9"/>
    <w:next w:val="61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9"/>
    <w:next w:val="61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9"/>
    <w:next w:val="61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9"/>
    <w:next w:val="61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9"/>
    <w:next w:val="61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9"/>
    <w:next w:val="61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0"/>
    <w:link w:val="34"/>
    <w:uiPriority w:val="10"/>
    <w:rPr>
      <w:sz w:val="48"/>
      <w:szCs w:val="48"/>
    </w:rPr>
  </w:style>
  <w:style w:type="paragraph" w:styleId="36">
    <w:name w:val="Subtitle"/>
    <w:basedOn w:val="619"/>
    <w:next w:val="61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0"/>
    <w:link w:val="36"/>
    <w:uiPriority w:val="11"/>
    <w:rPr>
      <w:sz w:val="24"/>
      <w:szCs w:val="24"/>
    </w:rPr>
  </w:style>
  <w:style w:type="paragraph" w:styleId="38">
    <w:name w:val="Quote"/>
    <w:basedOn w:val="619"/>
    <w:next w:val="61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9"/>
    <w:next w:val="61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0"/>
    <w:link w:val="42"/>
    <w:uiPriority w:val="99"/>
  </w:style>
  <w:style w:type="paragraph" w:styleId="44">
    <w:name w:val="Footer"/>
    <w:basedOn w:val="61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0"/>
    <w:link w:val="44"/>
    <w:uiPriority w:val="99"/>
  </w:style>
  <w:style w:type="paragraph" w:styleId="46">
    <w:name w:val="Caption"/>
    <w:basedOn w:val="619"/>
    <w:next w:val="61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2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0"/>
    <w:uiPriority w:val="99"/>
    <w:unhideWhenUsed/>
    <w:rPr>
      <w:vertAlign w:val="superscript"/>
    </w:rPr>
  </w:style>
  <w:style w:type="paragraph" w:styleId="178">
    <w:name w:val="endnote text"/>
    <w:basedOn w:val="61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0"/>
    <w:uiPriority w:val="99"/>
    <w:semiHidden/>
    <w:unhideWhenUsed/>
    <w:rPr>
      <w:vertAlign w:val="superscript"/>
    </w:rPr>
  </w:style>
  <w:style w:type="paragraph" w:styleId="181">
    <w:name w:val="toc 1"/>
    <w:basedOn w:val="619"/>
    <w:next w:val="61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9"/>
    <w:next w:val="61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9"/>
    <w:next w:val="61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9"/>
    <w:next w:val="61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9"/>
    <w:next w:val="61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9"/>
    <w:next w:val="61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9"/>
    <w:next w:val="61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9"/>
    <w:next w:val="61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9"/>
    <w:next w:val="61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9"/>
    <w:next w:val="619"/>
    <w:uiPriority w:val="99"/>
    <w:unhideWhenUsed/>
    <w:pPr>
      <w:spacing w:after="0" w:afterAutospacing="0"/>
    </w:pPr>
  </w:style>
  <w:style w:type="paragraph" w:styleId="619" w:default="1">
    <w:name w:val="Normal"/>
    <w:qFormat/>
  </w:style>
  <w:style w:type="character" w:styleId="620" w:default="1">
    <w:name w:val="Default Paragraph Font"/>
    <w:uiPriority w:val="1"/>
    <w:semiHidden/>
    <w:unhideWhenUsed/>
  </w:style>
  <w:style w:type="table" w:styleId="6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2" w:default="1">
    <w:name w:val="No List"/>
    <w:uiPriority w:val="99"/>
    <w:semiHidden/>
    <w:unhideWhenUsed/>
  </w:style>
  <w:style w:type="paragraph" w:styleId="623">
    <w:name w:val="Balloon Text"/>
    <w:basedOn w:val="619"/>
    <w:link w:val="62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4" w:customStyle="1">
    <w:name w:val="Текст выноски Знак"/>
    <w:basedOn w:val="620"/>
    <w:link w:val="623"/>
    <w:uiPriority w:val="99"/>
    <w:semiHidden/>
    <w:rPr>
      <w:rFonts w:ascii="Tahoma" w:hAnsi="Tahoma" w:cs="Tahoma"/>
      <w:sz w:val="16"/>
      <w:szCs w:val="16"/>
    </w:rPr>
  </w:style>
  <w:style w:type="paragraph" w:styleId="625">
    <w:name w:val="Normal (Web)"/>
    <w:basedOn w:val="619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26">
    <w:name w:val="Strong"/>
    <w:basedOn w:val="620"/>
    <w:uiPriority w:val="22"/>
    <w:qFormat/>
    <w:rPr>
      <w:b/>
      <w:bCs/>
    </w:rPr>
  </w:style>
  <w:style w:type="paragraph" w:styleId="627">
    <w:name w:val="List Paragraph"/>
    <w:basedOn w:val="619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revision>13</cp:revision>
  <dcterms:created xsi:type="dcterms:W3CDTF">2017-12-08T13:56:00Z</dcterms:created>
  <dcterms:modified xsi:type="dcterms:W3CDTF">2024-04-17T10:59:23Z</dcterms:modified>
</cp:coreProperties>
</file>